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0C5" w:rsidRDefault="00F610C5" w:rsidP="001B7BB6">
      <w:pPr>
        <w:spacing w:line="360" w:lineRule="auto"/>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1.1 INTRODUCTION</w:t>
      </w:r>
    </w:p>
    <w:p w:rsidR="00F144E7" w:rsidRPr="00F144E7" w:rsidRDefault="00F144E7" w:rsidP="00F144E7">
      <w:pPr>
        <w:spacing w:line="360" w:lineRule="auto"/>
        <w:jc w:val="both"/>
        <w:rPr>
          <w:rFonts w:ascii="Times New Roman" w:hAnsi="Times New Roman" w:cs="Times New Roman"/>
          <w:bCs/>
          <w:color w:val="000000" w:themeColor="text1"/>
          <w:sz w:val="24"/>
          <w:szCs w:val="28"/>
        </w:rPr>
      </w:pPr>
      <w:r w:rsidRPr="00F144E7">
        <w:rPr>
          <w:rFonts w:ascii="Times New Roman" w:hAnsi="Times New Roman" w:cs="Times New Roman"/>
          <w:bCs/>
          <w:color w:val="000000" w:themeColor="text1"/>
          <w:sz w:val="24"/>
          <w:szCs w:val="28"/>
        </w:rPr>
        <w:t>Human Resource Management (</w:t>
      </w:r>
      <w:proofErr w:type="spellStart"/>
      <w:r w:rsidRPr="00F144E7">
        <w:rPr>
          <w:rFonts w:ascii="Times New Roman" w:hAnsi="Times New Roman" w:cs="Times New Roman"/>
          <w:bCs/>
          <w:color w:val="000000" w:themeColor="text1"/>
          <w:sz w:val="24"/>
          <w:szCs w:val="28"/>
        </w:rPr>
        <w:t>HRM</w:t>
      </w:r>
      <w:proofErr w:type="spellEnd"/>
      <w:r w:rsidRPr="00F144E7">
        <w:rPr>
          <w:rFonts w:ascii="Times New Roman" w:hAnsi="Times New Roman" w:cs="Times New Roman"/>
          <w:bCs/>
          <w:color w:val="000000" w:themeColor="text1"/>
          <w:sz w:val="24"/>
          <w:szCs w:val="28"/>
        </w:rPr>
        <w:t>) plays a crucial role in the effective functioning of healthcare institutions, where the quality of patient care and overall operational efficiency heavily depend on the performance and satisfaction of medical and administrative staff. In traditional healthcare institutions like Ayurveda hospitals, HR practices must balance modern management principles with culturally rooted approaches to wellness and healing. As such, evaluating HR strategies—including recruitment, training, performance appraisal, employee welfare, and retention—is vital to understanding how these institutions sustain both staff morale and service excellence.</w:t>
      </w:r>
    </w:p>
    <w:p w:rsidR="007D1248" w:rsidRPr="00F144E7" w:rsidRDefault="00F144E7" w:rsidP="00F144E7">
      <w:pPr>
        <w:spacing w:line="360" w:lineRule="auto"/>
        <w:jc w:val="both"/>
        <w:rPr>
          <w:rFonts w:ascii="Times New Roman" w:hAnsi="Times New Roman" w:cs="Times New Roman"/>
          <w:bCs/>
          <w:color w:val="000000" w:themeColor="text1"/>
          <w:sz w:val="24"/>
          <w:szCs w:val="28"/>
        </w:rPr>
      </w:pPr>
      <w:r w:rsidRPr="00F144E7">
        <w:rPr>
          <w:rFonts w:ascii="Times New Roman" w:hAnsi="Times New Roman" w:cs="Times New Roman"/>
          <w:bCs/>
          <w:color w:val="000000" w:themeColor="text1"/>
          <w:sz w:val="24"/>
          <w:szCs w:val="28"/>
        </w:rPr>
        <w:t xml:space="preserve">MVR Ayurveda Medical College Hospital, a prominent </w:t>
      </w:r>
      <w:proofErr w:type="spellStart"/>
      <w:r w:rsidRPr="00F144E7">
        <w:rPr>
          <w:rFonts w:ascii="Times New Roman" w:hAnsi="Times New Roman" w:cs="Times New Roman"/>
          <w:bCs/>
          <w:color w:val="000000" w:themeColor="text1"/>
          <w:sz w:val="24"/>
          <w:szCs w:val="28"/>
        </w:rPr>
        <w:t>center</w:t>
      </w:r>
      <w:proofErr w:type="spellEnd"/>
      <w:r w:rsidRPr="00F144E7">
        <w:rPr>
          <w:rFonts w:ascii="Times New Roman" w:hAnsi="Times New Roman" w:cs="Times New Roman"/>
          <w:bCs/>
          <w:color w:val="000000" w:themeColor="text1"/>
          <w:sz w:val="24"/>
          <w:szCs w:val="28"/>
        </w:rPr>
        <w:t xml:space="preserve"> for traditional </w:t>
      </w:r>
      <w:proofErr w:type="spellStart"/>
      <w:r w:rsidRPr="00F144E7">
        <w:rPr>
          <w:rFonts w:ascii="Times New Roman" w:hAnsi="Times New Roman" w:cs="Times New Roman"/>
          <w:bCs/>
          <w:color w:val="000000" w:themeColor="text1"/>
          <w:sz w:val="24"/>
          <w:szCs w:val="28"/>
        </w:rPr>
        <w:t>Ayurvedic</w:t>
      </w:r>
      <w:proofErr w:type="spellEnd"/>
      <w:r w:rsidRPr="00F144E7">
        <w:rPr>
          <w:rFonts w:ascii="Times New Roman" w:hAnsi="Times New Roman" w:cs="Times New Roman"/>
          <w:bCs/>
          <w:color w:val="000000" w:themeColor="text1"/>
          <w:sz w:val="24"/>
          <w:szCs w:val="28"/>
        </w:rPr>
        <w:t xml:space="preserve"> treatment and education in Kerala, offers a unique case for examining current HR practices. With the dual responsibility of managing an educational institution and a functioning hospital, its human resource demands are multifaceted. This study aims to </w:t>
      </w:r>
      <w:proofErr w:type="spellStart"/>
      <w:r w:rsidRPr="00F144E7">
        <w:rPr>
          <w:rFonts w:ascii="Times New Roman" w:hAnsi="Times New Roman" w:cs="Times New Roman"/>
          <w:bCs/>
          <w:color w:val="000000" w:themeColor="text1"/>
          <w:sz w:val="24"/>
          <w:szCs w:val="28"/>
        </w:rPr>
        <w:t>analyze</w:t>
      </w:r>
      <w:proofErr w:type="spellEnd"/>
      <w:r w:rsidRPr="00F144E7">
        <w:rPr>
          <w:rFonts w:ascii="Times New Roman" w:hAnsi="Times New Roman" w:cs="Times New Roman"/>
          <w:bCs/>
          <w:color w:val="000000" w:themeColor="text1"/>
          <w:sz w:val="24"/>
          <w:szCs w:val="28"/>
        </w:rPr>
        <w:t xml:space="preserve"> the existing HR practices at the hospital, assess their effectiveness, and identify areas for improvement. Through this evaluation, the research hopes to provide insights that can contribute to enhancing employee satisfaction and institutional performance </w:t>
      </w:r>
      <w:proofErr w:type="gramStart"/>
      <w:r w:rsidRPr="00F144E7">
        <w:rPr>
          <w:rFonts w:ascii="Times New Roman" w:hAnsi="Times New Roman" w:cs="Times New Roman"/>
          <w:bCs/>
          <w:color w:val="000000" w:themeColor="text1"/>
          <w:sz w:val="24"/>
          <w:szCs w:val="28"/>
        </w:rPr>
        <w:t>within</w:t>
      </w:r>
      <w:proofErr w:type="gramEnd"/>
      <w:r w:rsidRPr="00F144E7">
        <w:rPr>
          <w:rFonts w:ascii="Times New Roman" w:hAnsi="Times New Roman" w:cs="Times New Roman"/>
          <w:bCs/>
          <w:color w:val="000000" w:themeColor="text1"/>
          <w:sz w:val="24"/>
          <w:szCs w:val="28"/>
        </w:rPr>
        <w:t xml:space="preserve"> similar traditional healthcare settings.</w:t>
      </w:r>
    </w:p>
    <w:p w:rsidR="001B7BB6" w:rsidRDefault="001B7BB6" w:rsidP="008E1A28">
      <w:pPr>
        <w:spacing w:line="360" w:lineRule="auto"/>
        <w:jc w:val="both"/>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w:t>
      </w:r>
      <w:r w:rsidR="00F610C5" w:rsidRPr="0009690E">
        <w:rPr>
          <w:rFonts w:ascii="Times New Roman" w:hAnsi="Times New Roman" w:cs="Times New Roman"/>
          <w:b/>
          <w:bCs/>
          <w:color w:val="000000" w:themeColor="text1"/>
          <w:sz w:val="28"/>
          <w:szCs w:val="28"/>
        </w:rPr>
        <w:t>2</w:t>
      </w:r>
      <w:r w:rsidRPr="0009690E">
        <w:rPr>
          <w:rFonts w:ascii="Times New Roman" w:hAnsi="Times New Roman" w:cs="Times New Roman"/>
          <w:b/>
          <w:bCs/>
          <w:color w:val="000000" w:themeColor="text1"/>
          <w:sz w:val="28"/>
          <w:szCs w:val="28"/>
        </w:rPr>
        <w:t xml:space="preserve"> BACKGROUND OF THE STUDY</w:t>
      </w:r>
    </w:p>
    <w:p w:rsidR="00F144E7" w:rsidRPr="00F144E7" w:rsidRDefault="00F144E7" w:rsidP="008E1A28">
      <w:pPr>
        <w:spacing w:line="360" w:lineRule="auto"/>
        <w:jc w:val="both"/>
        <w:rPr>
          <w:rFonts w:ascii="Times New Roman" w:hAnsi="Times New Roman" w:cs="Times New Roman"/>
          <w:bCs/>
          <w:color w:val="000000" w:themeColor="text1"/>
          <w:sz w:val="24"/>
          <w:szCs w:val="28"/>
        </w:rPr>
      </w:pPr>
      <w:r w:rsidRPr="00F144E7">
        <w:rPr>
          <w:rFonts w:ascii="Times New Roman" w:hAnsi="Times New Roman" w:cs="Times New Roman"/>
          <w:bCs/>
          <w:color w:val="000000" w:themeColor="text1"/>
          <w:sz w:val="24"/>
          <w:szCs w:val="28"/>
        </w:rPr>
        <w:t xml:space="preserve">Human Resource Management has become an integral part of organizational success, particularly in the healthcare sector, where the quality of services largely depends on the skills, motivation, and well-being of the workforce. In the context of traditional healthcare systems like Ayurveda, HR practices must not only ensure operational efficiency but also support the unique cultural and philosophical values embedded in the practice. MVR Ayurveda Medical College Hospital, located in Kerala, functions both as a </w:t>
      </w:r>
      <w:proofErr w:type="spellStart"/>
      <w:r w:rsidRPr="00F144E7">
        <w:rPr>
          <w:rFonts w:ascii="Times New Roman" w:hAnsi="Times New Roman" w:cs="Times New Roman"/>
          <w:bCs/>
          <w:color w:val="000000" w:themeColor="text1"/>
          <w:sz w:val="24"/>
          <w:szCs w:val="28"/>
        </w:rPr>
        <w:t>center</w:t>
      </w:r>
      <w:proofErr w:type="spellEnd"/>
      <w:r w:rsidRPr="00F144E7">
        <w:rPr>
          <w:rFonts w:ascii="Times New Roman" w:hAnsi="Times New Roman" w:cs="Times New Roman"/>
          <w:bCs/>
          <w:color w:val="000000" w:themeColor="text1"/>
          <w:sz w:val="24"/>
          <w:szCs w:val="28"/>
        </w:rPr>
        <w:t xml:space="preserve"> of traditional medical education and as a healthcare provider, making its HR requirements complex and diverse. Understanding how HR policies are implemented in such a setting is essential to identifying challenges and opportunities for improvement. This study focuses on examining the current HR practices at MVR Ayurveda Medical College Hospital to evaluate their</w:t>
      </w:r>
      <w:bookmarkStart w:id="0" w:name="_GoBack"/>
      <w:bookmarkEnd w:id="0"/>
      <w:r w:rsidRPr="00F144E7">
        <w:rPr>
          <w:rFonts w:ascii="Times New Roman" w:hAnsi="Times New Roman" w:cs="Times New Roman"/>
          <w:bCs/>
          <w:color w:val="000000" w:themeColor="text1"/>
          <w:sz w:val="24"/>
          <w:szCs w:val="28"/>
        </w:rPr>
        <w:t xml:space="preserve"> impact on employee performance, satisfaction, and overall institutional growth.</w:t>
      </w:r>
    </w:p>
    <w:p w:rsidR="001B7BB6" w:rsidRDefault="00807947" w:rsidP="001B7BB6">
      <w:pPr>
        <w:spacing w:line="360" w:lineRule="auto"/>
        <w:jc w:val="both"/>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lastRenderedPageBreak/>
        <w:t>1.3</w:t>
      </w:r>
      <w:r w:rsidR="001B7BB6" w:rsidRPr="0009690E">
        <w:rPr>
          <w:rFonts w:ascii="Times New Roman" w:hAnsi="Times New Roman" w:cs="Times New Roman"/>
          <w:b/>
          <w:bCs/>
          <w:color w:val="000000" w:themeColor="text1"/>
          <w:sz w:val="28"/>
          <w:szCs w:val="28"/>
        </w:rPr>
        <w:t xml:space="preserve"> STATEMENT OF THE PROBLEM</w:t>
      </w:r>
    </w:p>
    <w:p w:rsidR="00F144E7" w:rsidRPr="00F144E7" w:rsidRDefault="00F144E7" w:rsidP="001B7BB6">
      <w:pPr>
        <w:spacing w:line="360" w:lineRule="auto"/>
        <w:jc w:val="both"/>
        <w:rPr>
          <w:rFonts w:ascii="Times New Roman" w:hAnsi="Times New Roman" w:cs="Times New Roman"/>
          <w:bCs/>
          <w:color w:val="000000" w:themeColor="text1"/>
          <w:sz w:val="24"/>
          <w:szCs w:val="28"/>
        </w:rPr>
      </w:pPr>
      <w:r w:rsidRPr="00F144E7">
        <w:rPr>
          <w:rFonts w:ascii="Times New Roman" w:hAnsi="Times New Roman" w:cs="Times New Roman"/>
          <w:bCs/>
          <w:color w:val="000000" w:themeColor="text1"/>
          <w:sz w:val="24"/>
          <w:szCs w:val="28"/>
        </w:rPr>
        <w:t xml:space="preserve">Effective Human Resource Management is critical to the success of healthcare institutions, especially those rooted in traditional systems like Ayurveda, where both clinical excellence and cultural sensitivity are essential. However, institutions like MVR Ayurveda Medical College Hospital may face challenges in implementing modern HR practices due to structural, cultural, and resource-related limitations. Issues such as inadequate training, lack of performance appraisal systems, low employee motivation, and poor retention strategies can hinder organizational growth and affect service quality. Despite the hospital’s reputation in the field of </w:t>
      </w:r>
      <w:proofErr w:type="spellStart"/>
      <w:r w:rsidRPr="00F144E7">
        <w:rPr>
          <w:rFonts w:ascii="Times New Roman" w:hAnsi="Times New Roman" w:cs="Times New Roman"/>
          <w:bCs/>
          <w:color w:val="000000" w:themeColor="text1"/>
          <w:sz w:val="24"/>
          <w:szCs w:val="28"/>
        </w:rPr>
        <w:t>Ayurvedic</w:t>
      </w:r>
      <w:proofErr w:type="spellEnd"/>
      <w:r w:rsidRPr="00F144E7">
        <w:rPr>
          <w:rFonts w:ascii="Times New Roman" w:hAnsi="Times New Roman" w:cs="Times New Roman"/>
          <w:bCs/>
          <w:color w:val="000000" w:themeColor="text1"/>
          <w:sz w:val="24"/>
          <w:szCs w:val="28"/>
        </w:rPr>
        <w:t xml:space="preserve"> education and treatment, there is limited research on how well its HR practices align with the needs of its staff and institutional goals. This study seeks to identify and </w:t>
      </w:r>
      <w:proofErr w:type="spellStart"/>
      <w:r w:rsidRPr="00F144E7">
        <w:rPr>
          <w:rFonts w:ascii="Times New Roman" w:hAnsi="Times New Roman" w:cs="Times New Roman"/>
          <w:bCs/>
          <w:color w:val="000000" w:themeColor="text1"/>
          <w:sz w:val="24"/>
          <w:szCs w:val="28"/>
        </w:rPr>
        <w:t>analyze</w:t>
      </w:r>
      <w:proofErr w:type="spellEnd"/>
      <w:r w:rsidRPr="00F144E7">
        <w:rPr>
          <w:rFonts w:ascii="Times New Roman" w:hAnsi="Times New Roman" w:cs="Times New Roman"/>
          <w:bCs/>
          <w:color w:val="000000" w:themeColor="text1"/>
          <w:sz w:val="24"/>
          <w:szCs w:val="28"/>
        </w:rPr>
        <w:t xml:space="preserve"> the key human resource issues within the hospital, aiming to offer solutions that can improve employee satisfaction, enhance operational efficiency, and support the institution’s long-term development.</w:t>
      </w:r>
    </w:p>
    <w:p w:rsidR="001B7BB6" w:rsidRDefault="00807947" w:rsidP="001B7BB6">
      <w:pPr>
        <w:spacing w:line="360" w:lineRule="auto"/>
        <w:jc w:val="both"/>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1.4</w:t>
      </w:r>
      <w:r w:rsidR="00CD064E" w:rsidRPr="0009690E">
        <w:rPr>
          <w:rFonts w:ascii="Times New Roman" w:hAnsi="Times New Roman" w:cs="Times New Roman"/>
          <w:b/>
          <w:bCs/>
          <w:color w:val="000000" w:themeColor="text1"/>
          <w:sz w:val="28"/>
          <w:szCs w:val="28"/>
        </w:rPr>
        <w:t xml:space="preserve"> SIGNIFICANCE OF THE STUDY</w:t>
      </w:r>
    </w:p>
    <w:p w:rsidR="00F07190" w:rsidRPr="00F07190" w:rsidRDefault="00F07190" w:rsidP="00F07190">
      <w:pPr>
        <w:spacing w:line="360" w:lineRule="auto"/>
        <w:jc w:val="both"/>
        <w:rPr>
          <w:rFonts w:ascii="Times New Roman" w:hAnsi="Times New Roman" w:cs="Times New Roman"/>
          <w:bCs/>
          <w:color w:val="000000" w:themeColor="text1"/>
          <w:sz w:val="24"/>
          <w:szCs w:val="28"/>
        </w:rPr>
      </w:pPr>
      <w:r w:rsidRPr="00F07190">
        <w:rPr>
          <w:rFonts w:ascii="Times New Roman" w:hAnsi="Times New Roman" w:cs="Times New Roman"/>
          <w:bCs/>
          <w:color w:val="000000" w:themeColor="text1"/>
          <w:sz w:val="24"/>
          <w:szCs w:val="28"/>
        </w:rPr>
        <w:t xml:space="preserve">This study holds significant value as it sheds light on the human resource practices within a traditional healthcare institution like MVR Ayurveda Medical College Hospital, where modern management strategies must align with age-old medical traditions. By examining the current HR practices, the study aims to identify strengths and gaps in areas such as recruitment, employee development, motivation, and retention. The findings can provide valuable insights for hospital administrators, HR professionals, and policymakers to implement effective strategies that enhance staff performance and job satisfaction. Furthermore, the study contributes to the limited body of research on </w:t>
      </w:r>
      <w:proofErr w:type="spellStart"/>
      <w:r w:rsidRPr="00F07190">
        <w:rPr>
          <w:rFonts w:ascii="Times New Roman" w:hAnsi="Times New Roman" w:cs="Times New Roman"/>
          <w:bCs/>
          <w:color w:val="000000" w:themeColor="text1"/>
          <w:sz w:val="24"/>
          <w:szCs w:val="28"/>
        </w:rPr>
        <w:t>HRM</w:t>
      </w:r>
      <w:proofErr w:type="spellEnd"/>
      <w:r w:rsidRPr="00F07190">
        <w:rPr>
          <w:rFonts w:ascii="Times New Roman" w:hAnsi="Times New Roman" w:cs="Times New Roman"/>
          <w:bCs/>
          <w:color w:val="000000" w:themeColor="text1"/>
          <w:sz w:val="24"/>
          <w:szCs w:val="28"/>
        </w:rPr>
        <w:t xml:space="preserve"> in </w:t>
      </w:r>
      <w:proofErr w:type="spellStart"/>
      <w:r w:rsidRPr="00F07190">
        <w:rPr>
          <w:rFonts w:ascii="Times New Roman" w:hAnsi="Times New Roman" w:cs="Times New Roman"/>
          <w:bCs/>
          <w:color w:val="000000" w:themeColor="text1"/>
          <w:sz w:val="24"/>
          <w:szCs w:val="28"/>
        </w:rPr>
        <w:t>Ayurvedic</w:t>
      </w:r>
      <w:proofErr w:type="spellEnd"/>
      <w:r w:rsidRPr="00F07190">
        <w:rPr>
          <w:rFonts w:ascii="Times New Roman" w:hAnsi="Times New Roman" w:cs="Times New Roman"/>
          <w:bCs/>
          <w:color w:val="000000" w:themeColor="text1"/>
          <w:sz w:val="24"/>
          <w:szCs w:val="28"/>
        </w:rPr>
        <w:t xml:space="preserve"> institutions, offering a foundation for future improvements and serving as a model for other traditional healthcare organizations aiming to modernize their HR practices without compromising their core values.</w:t>
      </w:r>
    </w:p>
    <w:p w:rsidR="00F07190" w:rsidRPr="00F07190" w:rsidRDefault="00F07190" w:rsidP="00F07190">
      <w:pPr>
        <w:spacing w:line="360" w:lineRule="auto"/>
        <w:jc w:val="both"/>
        <w:rPr>
          <w:rFonts w:ascii="Times New Roman" w:hAnsi="Times New Roman" w:cs="Times New Roman"/>
          <w:bCs/>
          <w:color w:val="000000" w:themeColor="text1"/>
          <w:sz w:val="24"/>
          <w:szCs w:val="28"/>
        </w:rPr>
      </w:pPr>
    </w:p>
    <w:p w:rsidR="00F07190" w:rsidRPr="00F07190" w:rsidRDefault="00F07190" w:rsidP="00F07190">
      <w:pPr>
        <w:spacing w:line="360" w:lineRule="auto"/>
        <w:jc w:val="both"/>
        <w:rPr>
          <w:rFonts w:ascii="Times New Roman" w:hAnsi="Times New Roman" w:cs="Times New Roman"/>
          <w:bCs/>
          <w:color w:val="000000" w:themeColor="text1"/>
          <w:sz w:val="24"/>
          <w:szCs w:val="28"/>
        </w:rPr>
      </w:pPr>
    </w:p>
    <w:p w:rsidR="00F07190" w:rsidRPr="00F07190" w:rsidRDefault="00F07190" w:rsidP="00F07190">
      <w:pPr>
        <w:spacing w:line="360" w:lineRule="auto"/>
        <w:jc w:val="both"/>
        <w:rPr>
          <w:rFonts w:ascii="Times New Roman" w:hAnsi="Times New Roman" w:cs="Times New Roman"/>
          <w:bCs/>
          <w:color w:val="000000" w:themeColor="text1"/>
          <w:sz w:val="24"/>
          <w:szCs w:val="28"/>
        </w:rPr>
      </w:pPr>
    </w:p>
    <w:p w:rsidR="00E01267" w:rsidRDefault="00CD064E" w:rsidP="001B7BB6">
      <w:pPr>
        <w:spacing w:line="360" w:lineRule="auto"/>
        <w:jc w:val="both"/>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lastRenderedPageBreak/>
        <w:t>1.</w:t>
      </w:r>
      <w:r w:rsidR="00807947" w:rsidRPr="0009690E">
        <w:rPr>
          <w:rFonts w:ascii="Times New Roman" w:hAnsi="Times New Roman" w:cs="Times New Roman"/>
          <w:b/>
          <w:bCs/>
          <w:color w:val="000000" w:themeColor="text1"/>
          <w:sz w:val="28"/>
          <w:szCs w:val="28"/>
        </w:rPr>
        <w:t>5</w:t>
      </w:r>
      <w:r w:rsidRPr="0009690E">
        <w:rPr>
          <w:rFonts w:ascii="Times New Roman" w:hAnsi="Times New Roman" w:cs="Times New Roman"/>
          <w:b/>
          <w:bCs/>
          <w:color w:val="000000" w:themeColor="text1"/>
          <w:sz w:val="28"/>
          <w:szCs w:val="28"/>
        </w:rPr>
        <w:t xml:space="preserve"> </w:t>
      </w:r>
      <w:r w:rsidR="001B7BB6" w:rsidRPr="0009690E">
        <w:rPr>
          <w:rFonts w:ascii="Times New Roman" w:hAnsi="Times New Roman" w:cs="Times New Roman"/>
          <w:b/>
          <w:bCs/>
          <w:color w:val="000000" w:themeColor="text1"/>
          <w:sz w:val="28"/>
          <w:szCs w:val="28"/>
        </w:rPr>
        <w:t>SCOPE OF THE STUDY</w:t>
      </w:r>
    </w:p>
    <w:p w:rsidR="001B7BB6" w:rsidRPr="00E01267" w:rsidRDefault="00E01267" w:rsidP="001B7BB6">
      <w:pPr>
        <w:spacing w:line="360" w:lineRule="auto"/>
        <w:jc w:val="both"/>
        <w:rPr>
          <w:rFonts w:ascii="Times New Roman" w:hAnsi="Times New Roman" w:cs="Times New Roman"/>
          <w:bCs/>
          <w:color w:val="000000" w:themeColor="text1"/>
          <w:sz w:val="24"/>
          <w:szCs w:val="28"/>
        </w:rPr>
      </w:pPr>
      <w:r w:rsidRPr="00E01267">
        <w:rPr>
          <w:rFonts w:ascii="Times New Roman" w:hAnsi="Times New Roman" w:cs="Times New Roman"/>
          <w:bCs/>
          <w:color w:val="000000" w:themeColor="text1"/>
          <w:sz w:val="24"/>
          <w:szCs w:val="28"/>
        </w:rPr>
        <w:t xml:space="preserve">The scope of this study is limited to examining the current human resource practices at MVR Ayurveda Medical College Hospital, focusing on key HR functions such as recruitment and selection, training and development, performance appraisal, employee welfare, and retention strategies. The study primarily covers the perspectives of the hospital’s administrative staff, faculty, medical professionals, and support staff to gain a comprehensive understanding of HR operations. Geographically, the research is confined to the hospital campus in Kerala. The study does not extend to financial or clinical performance aspects, nor does it compare MVR with other institutions. Instead, it aims to provide an in-depth analysis of internal HR practices and their impact on employee satisfaction and institutional effectiveness within the unique context of an </w:t>
      </w:r>
      <w:proofErr w:type="spellStart"/>
      <w:r w:rsidRPr="00E01267">
        <w:rPr>
          <w:rFonts w:ascii="Times New Roman" w:hAnsi="Times New Roman" w:cs="Times New Roman"/>
          <w:bCs/>
          <w:color w:val="000000" w:themeColor="text1"/>
          <w:sz w:val="24"/>
          <w:szCs w:val="28"/>
        </w:rPr>
        <w:t>Ayurvedic</w:t>
      </w:r>
      <w:proofErr w:type="spellEnd"/>
      <w:r w:rsidRPr="00E01267">
        <w:rPr>
          <w:rFonts w:ascii="Times New Roman" w:hAnsi="Times New Roman" w:cs="Times New Roman"/>
          <w:bCs/>
          <w:color w:val="000000" w:themeColor="text1"/>
          <w:sz w:val="24"/>
          <w:szCs w:val="28"/>
        </w:rPr>
        <w:t xml:space="preserve"> healthcare and educational setting.</w:t>
      </w:r>
      <w:r w:rsidR="001B7BB6" w:rsidRPr="00E01267">
        <w:rPr>
          <w:rFonts w:ascii="Times New Roman" w:hAnsi="Times New Roman" w:cs="Times New Roman"/>
          <w:bCs/>
          <w:color w:val="000000" w:themeColor="text1"/>
          <w:sz w:val="24"/>
          <w:szCs w:val="28"/>
        </w:rPr>
        <w:t xml:space="preserve"> </w:t>
      </w:r>
    </w:p>
    <w:p w:rsidR="00C0790E" w:rsidRDefault="00CD064E" w:rsidP="00C0790E">
      <w:pPr>
        <w:spacing w:line="360" w:lineRule="auto"/>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w:t>
      </w:r>
      <w:r w:rsidR="00807947" w:rsidRPr="0009690E">
        <w:rPr>
          <w:rFonts w:ascii="Times New Roman" w:hAnsi="Times New Roman" w:cs="Times New Roman"/>
          <w:b/>
          <w:bCs/>
          <w:color w:val="000000" w:themeColor="text1"/>
          <w:sz w:val="28"/>
          <w:szCs w:val="28"/>
        </w:rPr>
        <w:t>6</w:t>
      </w:r>
      <w:r w:rsidRPr="0009690E">
        <w:rPr>
          <w:rFonts w:ascii="Times New Roman" w:hAnsi="Times New Roman" w:cs="Times New Roman"/>
          <w:b/>
          <w:bCs/>
          <w:color w:val="000000" w:themeColor="text1"/>
          <w:sz w:val="28"/>
          <w:szCs w:val="28"/>
        </w:rPr>
        <w:t xml:space="preserve"> </w:t>
      </w:r>
      <w:r w:rsidR="00C0790E" w:rsidRPr="0009690E">
        <w:rPr>
          <w:rFonts w:ascii="Times New Roman" w:hAnsi="Times New Roman" w:cs="Times New Roman"/>
          <w:b/>
          <w:bCs/>
          <w:color w:val="000000" w:themeColor="text1"/>
          <w:sz w:val="28"/>
          <w:szCs w:val="28"/>
        </w:rPr>
        <w:t xml:space="preserve">OBJECTIVES OF THE STUDY </w:t>
      </w:r>
    </w:p>
    <w:p w:rsidR="00B81CDE" w:rsidRPr="00B81CDE" w:rsidRDefault="00B81CDE" w:rsidP="0040600C">
      <w:pPr>
        <w:numPr>
          <w:ilvl w:val="0"/>
          <w:numId w:val="29"/>
        </w:numPr>
        <w:tabs>
          <w:tab w:val="clear" w:pos="720"/>
        </w:tabs>
        <w:spacing w:before="100" w:beforeAutospacing="1" w:after="100" w:afterAutospacing="1" w:line="360" w:lineRule="auto"/>
        <w:ind w:left="567"/>
        <w:jc w:val="both"/>
        <w:rPr>
          <w:rFonts w:ascii="Times New Roman" w:eastAsia="Times New Roman" w:hAnsi="Times New Roman" w:cs="Times New Roman"/>
          <w:sz w:val="24"/>
          <w:szCs w:val="24"/>
          <w:lang w:eastAsia="en-IN"/>
        </w:rPr>
      </w:pPr>
      <w:r w:rsidRPr="00B81CDE">
        <w:rPr>
          <w:rFonts w:ascii="Times New Roman" w:eastAsia="Times New Roman" w:hAnsi="Times New Roman" w:cs="Times New Roman"/>
          <w:sz w:val="24"/>
          <w:szCs w:val="24"/>
          <w:lang w:eastAsia="en-IN"/>
        </w:rPr>
        <w:t>To examine the current human resource practices followed at MVR Ayurveda Medical College Hospital.</w:t>
      </w:r>
    </w:p>
    <w:p w:rsidR="00B81CDE" w:rsidRPr="00B81CDE" w:rsidRDefault="00B81CDE" w:rsidP="0040600C">
      <w:pPr>
        <w:numPr>
          <w:ilvl w:val="0"/>
          <w:numId w:val="29"/>
        </w:numPr>
        <w:tabs>
          <w:tab w:val="clear" w:pos="720"/>
        </w:tabs>
        <w:spacing w:before="100" w:beforeAutospacing="1" w:after="100" w:afterAutospacing="1" w:line="360" w:lineRule="auto"/>
        <w:ind w:left="567"/>
        <w:jc w:val="both"/>
        <w:rPr>
          <w:rFonts w:ascii="Times New Roman" w:eastAsia="Times New Roman" w:hAnsi="Times New Roman" w:cs="Times New Roman"/>
          <w:sz w:val="24"/>
          <w:szCs w:val="24"/>
          <w:lang w:eastAsia="en-IN"/>
        </w:rPr>
      </w:pPr>
      <w:r w:rsidRPr="00B81CDE">
        <w:rPr>
          <w:rFonts w:ascii="Times New Roman" w:eastAsia="Times New Roman" w:hAnsi="Times New Roman" w:cs="Times New Roman"/>
          <w:sz w:val="24"/>
          <w:szCs w:val="24"/>
          <w:lang w:eastAsia="en-IN"/>
        </w:rPr>
        <w:t xml:space="preserve">To </w:t>
      </w:r>
      <w:proofErr w:type="spellStart"/>
      <w:r w:rsidRPr="00B81CDE">
        <w:rPr>
          <w:rFonts w:ascii="Times New Roman" w:eastAsia="Times New Roman" w:hAnsi="Times New Roman" w:cs="Times New Roman"/>
          <w:sz w:val="24"/>
          <w:szCs w:val="24"/>
          <w:lang w:eastAsia="en-IN"/>
        </w:rPr>
        <w:t>analyze</w:t>
      </w:r>
      <w:proofErr w:type="spellEnd"/>
      <w:r w:rsidRPr="00B81CDE">
        <w:rPr>
          <w:rFonts w:ascii="Times New Roman" w:eastAsia="Times New Roman" w:hAnsi="Times New Roman" w:cs="Times New Roman"/>
          <w:sz w:val="24"/>
          <w:szCs w:val="24"/>
          <w:lang w:eastAsia="en-IN"/>
        </w:rPr>
        <w:t xml:space="preserve"> the effectiveness of recruitment and selection processes in the institution.</w:t>
      </w:r>
    </w:p>
    <w:p w:rsidR="00B81CDE" w:rsidRPr="00B81CDE" w:rsidRDefault="00B81CDE" w:rsidP="0040600C">
      <w:pPr>
        <w:numPr>
          <w:ilvl w:val="0"/>
          <w:numId w:val="29"/>
        </w:numPr>
        <w:tabs>
          <w:tab w:val="clear" w:pos="720"/>
        </w:tabs>
        <w:spacing w:before="100" w:beforeAutospacing="1" w:after="100" w:afterAutospacing="1" w:line="360" w:lineRule="auto"/>
        <w:ind w:left="567"/>
        <w:jc w:val="both"/>
        <w:rPr>
          <w:rFonts w:ascii="Times New Roman" w:eastAsia="Times New Roman" w:hAnsi="Times New Roman" w:cs="Times New Roman"/>
          <w:sz w:val="24"/>
          <w:szCs w:val="24"/>
          <w:lang w:eastAsia="en-IN"/>
        </w:rPr>
      </w:pPr>
      <w:r w:rsidRPr="00B81CDE">
        <w:rPr>
          <w:rFonts w:ascii="Times New Roman" w:eastAsia="Times New Roman" w:hAnsi="Times New Roman" w:cs="Times New Roman"/>
          <w:sz w:val="24"/>
          <w:szCs w:val="24"/>
          <w:lang w:eastAsia="en-IN"/>
        </w:rPr>
        <w:t>To assess the training and development opportunities provided to employees.</w:t>
      </w:r>
    </w:p>
    <w:p w:rsidR="00B81CDE" w:rsidRPr="00B81CDE" w:rsidRDefault="00B81CDE" w:rsidP="0040600C">
      <w:pPr>
        <w:numPr>
          <w:ilvl w:val="0"/>
          <w:numId w:val="29"/>
        </w:numPr>
        <w:tabs>
          <w:tab w:val="clear" w:pos="720"/>
        </w:tabs>
        <w:spacing w:before="100" w:beforeAutospacing="1" w:after="100" w:afterAutospacing="1" w:line="360" w:lineRule="auto"/>
        <w:ind w:left="567"/>
        <w:jc w:val="both"/>
        <w:rPr>
          <w:rFonts w:ascii="Times New Roman" w:eastAsia="Times New Roman" w:hAnsi="Times New Roman" w:cs="Times New Roman"/>
          <w:sz w:val="24"/>
          <w:szCs w:val="24"/>
          <w:lang w:eastAsia="en-IN"/>
        </w:rPr>
      </w:pPr>
      <w:r w:rsidRPr="00B81CDE">
        <w:rPr>
          <w:rFonts w:ascii="Times New Roman" w:eastAsia="Times New Roman" w:hAnsi="Times New Roman" w:cs="Times New Roman"/>
          <w:sz w:val="24"/>
          <w:szCs w:val="24"/>
          <w:lang w:eastAsia="en-IN"/>
        </w:rPr>
        <w:t>To evaluate the performance appraisal and employee motivation methods in place.</w:t>
      </w:r>
    </w:p>
    <w:p w:rsidR="00B81CDE" w:rsidRPr="00B81CDE" w:rsidRDefault="00B81CDE" w:rsidP="0040600C">
      <w:pPr>
        <w:numPr>
          <w:ilvl w:val="0"/>
          <w:numId w:val="29"/>
        </w:numPr>
        <w:tabs>
          <w:tab w:val="clear" w:pos="720"/>
        </w:tabs>
        <w:spacing w:before="100" w:beforeAutospacing="1" w:after="100" w:afterAutospacing="1" w:line="360" w:lineRule="auto"/>
        <w:ind w:left="567"/>
        <w:jc w:val="both"/>
        <w:rPr>
          <w:rFonts w:ascii="Times New Roman" w:eastAsia="Times New Roman" w:hAnsi="Times New Roman" w:cs="Times New Roman"/>
          <w:sz w:val="24"/>
          <w:szCs w:val="24"/>
          <w:lang w:eastAsia="en-IN"/>
        </w:rPr>
      </w:pPr>
      <w:r w:rsidRPr="00B81CDE">
        <w:rPr>
          <w:rFonts w:ascii="Times New Roman" w:eastAsia="Times New Roman" w:hAnsi="Times New Roman" w:cs="Times New Roman"/>
          <w:sz w:val="24"/>
          <w:szCs w:val="24"/>
          <w:lang w:eastAsia="en-IN"/>
        </w:rPr>
        <w:t>To identify challenges in employee retention and suggest possible improvements.</w:t>
      </w:r>
    </w:p>
    <w:p w:rsidR="001B7BB6" w:rsidRDefault="00CD064E" w:rsidP="001B7BB6">
      <w:pPr>
        <w:spacing w:line="360" w:lineRule="auto"/>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w:t>
      </w:r>
      <w:r w:rsidR="00807947" w:rsidRPr="0009690E">
        <w:rPr>
          <w:rFonts w:ascii="Times New Roman" w:hAnsi="Times New Roman" w:cs="Times New Roman"/>
          <w:b/>
          <w:bCs/>
          <w:color w:val="000000" w:themeColor="text1"/>
          <w:sz w:val="28"/>
          <w:szCs w:val="28"/>
        </w:rPr>
        <w:t>7</w:t>
      </w:r>
      <w:r w:rsidRPr="0009690E">
        <w:rPr>
          <w:rFonts w:ascii="Times New Roman" w:hAnsi="Times New Roman" w:cs="Times New Roman"/>
          <w:b/>
          <w:bCs/>
          <w:color w:val="000000" w:themeColor="text1"/>
          <w:sz w:val="28"/>
          <w:szCs w:val="28"/>
        </w:rPr>
        <w:t xml:space="preserve"> RESEARCH </w:t>
      </w:r>
      <w:r w:rsidR="00C946B4" w:rsidRPr="0009690E">
        <w:rPr>
          <w:rFonts w:ascii="Times New Roman" w:hAnsi="Times New Roman" w:cs="Times New Roman"/>
          <w:b/>
          <w:bCs/>
          <w:color w:val="000000" w:themeColor="text1"/>
          <w:sz w:val="28"/>
          <w:szCs w:val="28"/>
        </w:rPr>
        <w:t>METHODOLOGY</w:t>
      </w:r>
    </w:p>
    <w:p w:rsidR="0040600C" w:rsidRPr="0040600C" w:rsidRDefault="0040600C" w:rsidP="0040600C">
      <w:pPr>
        <w:pStyle w:val="Heading3"/>
        <w:spacing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b/>
          <w:bCs/>
          <w:color w:val="000000" w:themeColor="text1"/>
          <w:sz w:val="24"/>
        </w:rPr>
        <w:t>1.7.1 Research Design</w:t>
      </w:r>
    </w:p>
    <w:p w:rsidR="0040600C" w:rsidRPr="0040600C" w:rsidRDefault="0040600C" w:rsidP="0040600C">
      <w:pPr>
        <w:spacing w:before="100" w:beforeAutospacing="1" w:after="100" w:afterAutospacing="1" w:line="360" w:lineRule="auto"/>
        <w:jc w:val="both"/>
        <w:rPr>
          <w:rFonts w:ascii="Times New Roman" w:hAnsi="Times New Roman" w:cs="Times New Roman"/>
          <w:color w:val="000000" w:themeColor="text1"/>
          <w:sz w:val="24"/>
        </w:rPr>
      </w:pPr>
      <w:r w:rsidRPr="0040600C">
        <w:rPr>
          <w:rFonts w:ascii="Times New Roman" w:hAnsi="Times New Roman" w:cs="Times New Roman"/>
          <w:color w:val="000000" w:themeColor="text1"/>
          <w:sz w:val="24"/>
        </w:rPr>
        <w:t xml:space="preserve">This study will employ a </w:t>
      </w:r>
      <w:r w:rsidRPr="0040600C">
        <w:rPr>
          <w:rStyle w:val="Strong"/>
          <w:rFonts w:ascii="Times New Roman" w:hAnsi="Times New Roman" w:cs="Times New Roman"/>
          <w:color w:val="000000" w:themeColor="text1"/>
          <w:sz w:val="24"/>
        </w:rPr>
        <w:t>descriptive research design</w:t>
      </w:r>
      <w:r w:rsidRPr="0040600C">
        <w:rPr>
          <w:rFonts w:ascii="Times New Roman" w:hAnsi="Times New Roman" w:cs="Times New Roman"/>
          <w:color w:val="000000" w:themeColor="text1"/>
          <w:sz w:val="24"/>
        </w:rPr>
        <w:t xml:space="preserve"> to examine the current human resource practices at MVR Ayurveda Medical College Hospital. A descriptive approach is suitable for this research as it enables a detailed analysis of existing HR functions such as recruitment, training, performance appraisal, employee welfare, and retention strategies. The aim is to understand how these HR practices are implemented, their </w:t>
      </w:r>
      <w:r w:rsidRPr="0040600C">
        <w:rPr>
          <w:rFonts w:ascii="Times New Roman" w:hAnsi="Times New Roman" w:cs="Times New Roman"/>
          <w:color w:val="000000" w:themeColor="text1"/>
          <w:sz w:val="24"/>
        </w:rPr>
        <w:lastRenderedPageBreak/>
        <w:t>effectiveness, and their impact on employee satisfaction and institutional performance. The design allows the researcher to observe patterns and draw conclusions about the alignment of HR practices with organizational goals.</w:t>
      </w:r>
    </w:p>
    <w:p w:rsidR="0040600C" w:rsidRPr="0040600C" w:rsidRDefault="0040600C" w:rsidP="0040600C">
      <w:pPr>
        <w:pStyle w:val="Heading3"/>
        <w:spacing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b/>
          <w:bCs/>
          <w:color w:val="000000" w:themeColor="text1"/>
          <w:sz w:val="24"/>
        </w:rPr>
        <w:t>1.7.2 Data Collection</w:t>
      </w:r>
    </w:p>
    <w:p w:rsidR="0040600C" w:rsidRPr="0040600C" w:rsidRDefault="0040600C" w:rsidP="0040600C">
      <w:pPr>
        <w:spacing w:before="100" w:beforeAutospacing="1" w:after="100" w:afterAutospacing="1" w:line="360" w:lineRule="auto"/>
        <w:jc w:val="both"/>
        <w:rPr>
          <w:rFonts w:ascii="Times New Roman" w:hAnsi="Times New Roman" w:cs="Times New Roman"/>
          <w:color w:val="000000" w:themeColor="text1"/>
          <w:sz w:val="24"/>
        </w:rPr>
      </w:pPr>
      <w:r w:rsidRPr="0040600C">
        <w:rPr>
          <w:rFonts w:ascii="Times New Roman" w:hAnsi="Times New Roman" w:cs="Times New Roman"/>
          <w:color w:val="000000" w:themeColor="text1"/>
          <w:sz w:val="24"/>
        </w:rPr>
        <w:t xml:space="preserve">The study will make use of both </w:t>
      </w:r>
      <w:r w:rsidRPr="0040600C">
        <w:rPr>
          <w:rStyle w:val="Strong"/>
          <w:rFonts w:ascii="Times New Roman" w:hAnsi="Times New Roman" w:cs="Times New Roman"/>
          <w:color w:val="000000" w:themeColor="text1"/>
          <w:sz w:val="24"/>
        </w:rPr>
        <w:t>primary</w:t>
      </w:r>
      <w:r w:rsidRPr="0040600C">
        <w:rPr>
          <w:rFonts w:ascii="Times New Roman" w:hAnsi="Times New Roman" w:cs="Times New Roman"/>
          <w:color w:val="000000" w:themeColor="text1"/>
          <w:sz w:val="24"/>
        </w:rPr>
        <w:t xml:space="preserve"> and </w:t>
      </w:r>
      <w:r w:rsidRPr="0040600C">
        <w:rPr>
          <w:rStyle w:val="Strong"/>
          <w:rFonts w:ascii="Times New Roman" w:hAnsi="Times New Roman" w:cs="Times New Roman"/>
          <w:color w:val="000000" w:themeColor="text1"/>
          <w:sz w:val="24"/>
        </w:rPr>
        <w:t>secondary</w:t>
      </w:r>
      <w:r w:rsidRPr="0040600C">
        <w:rPr>
          <w:rFonts w:ascii="Times New Roman" w:hAnsi="Times New Roman" w:cs="Times New Roman"/>
          <w:color w:val="000000" w:themeColor="text1"/>
          <w:sz w:val="24"/>
        </w:rPr>
        <w:t xml:space="preserve"> data sources to ensure a comprehensive understanding of the HR practices at the hospital:</w:t>
      </w:r>
    </w:p>
    <w:p w:rsidR="0040600C" w:rsidRPr="0040600C" w:rsidRDefault="0040600C" w:rsidP="0040600C">
      <w:pPr>
        <w:numPr>
          <w:ilvl w:val="0"/>
          <w:numId w:val="30"/>
        </w:numPr>
        <w:spacing w:before="100" w:beforeAutospacing="1" w:after="100" w:afterAutospacing="1"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color w:val="000000" w:themeColor="text1"/>
          <w:sz w:val="24"/>
        </w:rPr>
        <w:t>Primary Data</w:t>
      </w:r>
      <w:r w:rsidRPr="0040600C">
        <w:rPr>
          <w:rFonts w:ascii="Times New Roman" w:hAnsi="Times New Roman" w:cs="Times New Roman"/>
          <w:color w:val="000000" w:themeColor="text1"/>
          <w:sz w:val="24"/>
        </w:rPr>
        <w:t xml:space="preserve">: Data will be collected through </w:t>
      </w:r>
      <w:r w:rsidRPr="0040600C">
        <w:rPr>
          <w:rStyle w:val="Strong"/>
          <w:rFonts w:ascii="Times New Roman" w:hAnsi="Times New Roman" w:cs="Times New Roman"/>
          <w:color w:val="000000" w:themeColor="text1"/>
          <w:sz w:val="24"/>
        </w:rPr>
        <w:t>structured questionnaires and interviews</w:t>
      </w:r>
      <w:r w:rsidRPr="0040600C">
        <w:rPr>
          <w:rFonts w:ascii="Times New Roman" w:hAnsi="Times New Roman" w:cs="Times New Roman"/>
          <w:color w:val="000000" w:themeColor="text1"/>
          <w:sz w:val="24"/>
        </w:rPr>
        <w:t xml:space="preserve"> conducted with employees at MVR Ayurveda Medical College Hospital. The questionnaire will focus on key HR areas such as recruitment procedures, training opportunities, performance evaluations, employee engagement, and retention policies. Interviews with HR personnel, department heads, and staff members from both clinical and non-clinical departments will provide deeper insights into the challenges and effectiveness of current HR strategies.</w:t>
      </w:r>
    </w:p>
    <w:p w:rsidR="0040600C" w:rsidRPr="0040600C" w:rsidRDefault="0040600C" w:rsidP="0040600C">
      <w:pPr>
        <w:numPr>
          <w:ilvl w:val="0"/>
          <w:numId w:val="30"/>
        </w:numPr>
        <w:spacing w:before="100" w:beforeAutospacing="1" w:after="100" w:afterAutospacing="1"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color w:val="000000" w:themeColor="text1"/>
          <w:sz w:val="24"/>
        </w:rPr>
        <w:t>Secondary Data</w:t>
      </w:r>
      <w:r w:rsidRPr="0040600C">
        <w:rPr>
          <w:rFonts w:ascii="Times New Roman" w:hAnsi="Times New Roman" w:cs="Times New Roman"/>
          <w:color w:val="000000" w:themeColor="text1"/>
          <w:sz w:val="24"/>
        </w:rPr>
        <w:t xml:space="preserve">: Secondary data will be gathered from the hospital's </w:t>
      </w:r>
      <w:r w:rsidRPr="0040600C">
        <w:rPr>
          <w:rStyle w:val="Strong"/>
          <w:rFonts w:ascii="Times New Roman" w:hAnsi="Times New Roman" w:cs="Times New Roman"/>
          <w:color w:val="000000" w:themeColor="text1"/>
          <w:sz w:val="24"/>
        </w:rPr>
        <w:t>HR records, policy manuals, internal reports, and relevant academic literature</w:t>
      </w:r>
      <w:r w:rsidRPr="0040600C">
        <w:rPr>
          <w:rFonts w:ascii="Times New Roman" w:hAnsi="Times New Roman" w:cs="Times New Roman"/>
          <w:color w:val="000000" w:themeColor="text1"/>
          <w:sz w:val="24"/>
        </w:rPr>
        <w:t xml:space="preserve"> on HR practices in healthcare settings. This information will help to contextualize the primary findings and compare current practices with industry standards and best practices in human resource management.</w:t>
      </w:r>
    </w:p>
    <w:p w:rsidR="0040600C" w:rsidRPr="0040600C" w:rsidRDefault="0040600C" w:rsidP="0040600C">
      <w:pPr>
        <w:pStyle w:val="Heading3"/>
        <w:spacing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b/>
          <w:bCs/>
          <w:color w:val="000000" w:themeColor="text1"/>
          <w:sz w:val="24"/>
        </w:rPr>
        <w:t>1.7.3 Sampling Techniques and Sample Size</w:t>
      </w:r>
    </w:p>
    <w:p w:rsidR="0040600C" w:rsidRPr="0040600C" w:rsidRDefault="0040600C" w:rsidP="0040600C">
      <w:pPr>
        <w:spacing w:before="100" w:beforeAutospacing="1" w:after="100" w:afterAutospacing="1" w:line="360" w:lineRule="auto"/>
        <w:jc w:val="both"/>
        <w:rPr>
          <w:rFonts w:ascii="Times New Roman" w:hAnsi="Times New Roman" w:cs="Times New Roman"/>
          <w:color w:val="000000" w:themeColor="text1"/>
          <w:sz w:val="24"/>
        </w:rPr>
      </w:pPr>
      <w:r w:rsidRPr="0040600C">
        <w:rPr>
          <w:rFonts w:ascii="Times New Roman" w:hAnsi="Times New Roman" w:cs="Times New Roman"/>
          <w:color w:val="000000" w:themeColor="text1"/>
          <w:sz w:val="24"/>
        </w:rPr>
        <w:t xml:space="preserve">The study will use a </w:t>
      </w:r>
      <w:r w:rsidRPr="0040600C">
        <w:rPr>
          <w:rStyle w:val="Strong"/>
          <w:rFonts w:ascii="Times New Roman" w:hAnsi="Times New Roman" w:cs="Times New Roman"/>
          <w:color w:val="000000" w:themeColor="text1"/>
          <w:sz w:val="24"/>
        </w:rPr>
        <w:t>non-probability sampling technique</w:t>
      </w:r>
      <w:r w:rsidRPr="0040600C">
        <w:rPr>
          <w:rFonts w:ascii="Times New Roman" w:hAnsi="Times New Roman" w:cs="Times New Roman"/>
          <w:color w:val="000000" w:themeColor="text1"/>
          <w:sz w:val="24"/>
        </w:rPr>
        <w:t xml:space="preserve">, specifically </w:t>
      </w:r>
      <w:r w:rsidRPr="0040600C">
        <w:rPr>
          <w:rStyle w:val="Strong"/>
          <w:rFonts w:ascii="Times New Roman" w:hAnsi="Times New Roman" w:cs="Times New Roman"/>
          <w:color w:val="000000" w:themeColor="text1"/>
          <w:sz w:val="24"/>
        </w:rPr>
        <w:t>convenience sampling</w:t>
      </w:r>
      <w:r w:rsidRPr="0040600C">
        <w:rPr>
          <w:rFonts w:ascii="Times New Roman" w:hAnsi="Times New Roman" w:cs="Times New Roman"/>
          <w:color w:val="000000" w:themeColor="text1"/>
          <w:sz w:val="24"/>
        </w:rPr>
        <w:t xml:space="preserve">, due to time and accessibility constraints. This method allows for the inclusion of employees who are readily available and willing to participate. The sample will include a mix of clinical staff (doctors, nurses, </w:t>
      </w:r>
      <w:proofErr w:type="gramStart"/>
      <w:r w:rsidRPr="0040600C">
        <w:rPr>
          <w:rFonts w:ascii="Times New Roman" w:hAnsi="Times New Roman" w:cs="Times New Roman"/>
          <w:color w:val="000000" w:themeColor="text1"/>
          <w:sz w:val="24"/>
        </w:rPr>
        <w:t>therapists</w:t>
      </w:r>
      <w:proofErr w:type="gramEnd"/>
      <w:r w:rsidRPr="0040600C">
        <w:rPr>
          <w:rFonts w:ascii="Times New Roman" w:hAnsi="Times New Roman" w:cs="Times New Roman"/>
          <w:color w:val="000000" w:themeColor="text1"/>
          <w:sz w:val="24"/>
        </w:rPr>
        <w:t xml:space="preserve">), administrative personnel, and support staff to ensure a well-rounded understanding of HR practices. </w:t>
      </w:r>
      <w:r w:rsidR="00E81BB8">
        <w:rPr>
          <w:rFonts w:ascii="Times New Roman" w:hAnsi="Times New Roman" w:cs="Times New Roman"/>
          <w:color w:val="000000" w:themeColor="text1"/>
          <w:sz w:val="24"/>
        </w:rPr>
        <w:t xml:space="preserve">100 employees are selected out of 150. </w:t>
      </w:r>
    </w:p>
    <w:p w:rsidR="0040600C" w:rsidRPr="0040600C" w:rsidRDefault="0040600C" w:rsidP="0040600C">
      <w:pPr>
        <w:pStyle w:val="Heading3"/>
        <w:spacing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b/>
          <w:bCs/>
          <w:color w:val="000000" w:themeColor="text1"/>
          <w:sz w:val="24"/>
        </w:rPr>
        <w:lastRenderedPageBreak/>
        <w:t>1.7.4 Data Analysis Tools and Techniques</w:t>
      </w:r>
    </w:p>
    <w:p w:rsidR="0040600C" w:rsidRPr="0040600C" w:rsidRDefault="0040600C" w:rsidP="0040600C">
      <w:pPr>
        <w:spacing w:before="100" w:beforeAutospacing="1" w:after="100" w:afterAutospacing="1" w:line="360" w:lineRule="auto"/>
        <w:jc w:val="both"/>
        <w:rPr>
          <w:rFonts w:ascii="Times New Roman" w:hAnsi="Times New Roman" w:cs="Times New Roman"/>
          <w:color w:val="000000" w:themeColor="text1"/>
          <w:sz w:val="24"/>
        </w:rPr>
      </w:pPr>
      <w:r w:rsidRPr="0040600C">
        <w:rPr>
          <w:rFonts w:ascii="Times New Roman" w:hAnsi="Times New Roman" w:cs="Times New Roman"/>
          <w:color w:val="000000" w:themeColor="text1"/>
          <w:sz w:val="24"/>
        </w:rPr>
        <w:t xml:space="preserve">Both </w:t>
      </w:r>
      <w:r w:rsidRPr="0040600C">
        <w:rPr>
          <w:rStyle w:val="Strong"/>
          <w:rFonts w:ascii="Times New Roman" w:hAnsi="Times New Roman" w:cs="Times New Roman"/>
          <w:color w:val="000000" w:themeColor="text1"/>
          <w:sz w:val="24"/>
        </w:rPr>
        <w:t>quantitative and qualitative analysis methods</w:t>
      </w:r>
      <w:r w:rsidRPr="0040600C">
        <w:rPr>
          <w:rFonts w:ascii="Times New Roman" w:hAnsi="Times New Roman" w:cs="Times New Roman"/>
          <w:color w:val="000000" w:themeColor="text1"/>
          <w:sz w:val="24"/>
        </w:rPr>
        <w:t xml:space="preserve"> will be used to </w:t>
      </w:r>
      <w:proofErr w:type="spellStart"/>
      <w:r w:rsidRPr="0040600C">
        <w:rPr>
          <w:rFonts w:ascii="Times New Roman" w:hAnsi="Times New Roman" w:cs="Times New Roman"/>
          <w:color w:val="000000" w:themeColor="text1"/>
          <w:sz w:val="24"/>
        </w:rPr>
        <w:t>analyze</w:t>
      </w:r>
      <w:proofErr w:type="spellEnd"/>
      <w:r w:rsidRPr="0040600C">
        <w:rPr>
          <w:rFonts w:ascii="Times New Roman" w:hAnsi="Times New Roman" w:cs="Times New Roman"/>
          <w:color w:val="000000" w:themeColor="text1"/>
          <w:sz w:val="24"/>
        </w:rPr>
        <w:t xml:space="preserve"> the collected data:</w:t>
      </w:r>
    </w:p>
    <w:p w:rsidR="0040600C" w:rsidRPr="0040600C" w:rsidRDefault="0040600C" w:rsidP="0040600C">
      <w:pPr>
        <w:numPr>
          <w:ilvl w:val="0"/>
          <w:numId w:val="31"/>
        </w:numPr>
        <w:spacing w:before="100" w:beforeAutospacing="1" w:after="100" w:afterAutospacing="1"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color w:val="000000" w:themeColor="text1"/>
          <w:sz w:val="24"/>
        </w:rPr>
        <w:t>Quantitative Analysis</w:t>
      </w:r>
      <w:r w:rsidRPr="0040600C">
        <w:rPr>
          <w:rFonts w:ascii="Times New Roman" w:hAnsi="Times New Roman" w:cs="Times New Roman"/>
          <w:color w:val="000000" w:themeColor="text1"/>
          <w:sz w:val="24"/>
        </w:rPr>
        <w:t xml:space="preserve">: Survey data will be </w:t>
      </w:r>
      <w:proofErr w:type="spellStart"/>
      <w:r w:rsidRPr="0040600C">
        <w:rPr>
          <w:rFonts w:ascii="Times New Roman" w:hAnsi="Times New Roman" w:cs="Times New Roman"/>
          <w:color w:val="000000" w:themeColor="text1"/>
          <w:sz w:val="24"/>
        </w:rPr>
        <w:t>analyzed</w:t>
      </w:r>
      <w:proofErr w:type="spellEnd"/>
      <w:r w:rsidRPr="0040600C">
        <w:rPr>
          <w:rFonts w:ascii="Times New Roman" w:hAnsi="Times New Roman" w:cs="Times New Roman"/>
          <w:color w:val="000000" w:themeColor="text1"/>
          <w:sz w:val="24"/>
        </w:rPr>
        <w:t xml:space="preserve"> using tools such as </w:t>
      </w:r>
      <w:r w:rsidRPr="0040600C">
        <w:rPr>
          <w:rStyle w:val="Strong"/>
          <w:rFonts w:ascii="Times New Roman" w:hAnsi="Times New Roman" w:cs="Times New Roman"/>
          <w:color w:val="000000" w:themeColor="text1"/>
          <w:sz w:val="24"/>
        </w:rPr>
        <w:t>Percentage Analysis</w:t>
      </w:r>
      <w:r w:rsidRPr="0040600C">
        <w:rPr>
          <w:rFonts w:ascii="Times New Roman" w:hAnsi="Times New Roman" w:cs="Times New Roman"/>
          <w:color w:val="000000" w:themeColor="text1"/>
          <w:sz w:val="24"/>
        </w:rPr>
        <w:t xml:space="preserve"> and </w:t>
      </w:r>
      <w:r w:rsidRPr="0040600C">
        <w:rPr>
          <w:rStyle w:val="Strong"/>
          <w:rFonts w:ascii="Times New Roman" w:hAnsi="Times New Roman" w:cs="Times New Roman"/>
          <w:color w:val="000000" w:themeColor="text1"/>
          <w:sz w:val="24"/>
        </w:rPr>
        <w:t>Descriptive Statistics</w:t>
      </w:r>
      <w:r w:rsidRPr="0040600C">
        <w:rPr>
          <w:rFonts w:ascii="Times New Roman" w:hAnsi="Times New Roman" w:cs="Times New Roman"/>
          <w:color w:val="000000" w:themeColor="text1"/>
          <w:sz w:val="24"/>
        </w:rPr>
        <w:t xml:space="preserve"> to identify trends in employee opinions on recruitment, training, appraisal systems, and retention strategies.</w:t>
      </w:r>
    </w:p>
    <w:p w:rsidR="0040600C" w:rsidRPr="0040600C" w:rsidRDefault="0040600C" w:rsidP="0040600C">
      <w:pPr>
        <w:numPr>
          <w:ilvl w:val="0"/>
          <w:numId w:val="31"/>
        </w:numPr>
        <w:spacing w:before="100" w:beforeAutospacing="1" w:after="100" w:afterAutospacing="1" w:line="360" w:lineRule="auto"/>
        <w:jc w:val="both"/>
        <w:rPr>
          <w:rFonts w:ascii="Times New Roman" w:hAnsi="Times New Roman" w:cs="Times New Roman"/>
          <w:color w:val="000000" w:themeColor="text1"/>
          <w:sz w:val="24"/>
        </w:rPr>
      </w:pPr>
      <w:r w:rsidRPr="0040600C">
        <w:rPr>
          <w:rStyle w:val="Strong"/>
          <w:rFonts w:ascii="Times New Roman" w:hAnsi="Times New Roman" w:cs="Times New Roman"/>
          <w:color w:val="000000" w:themeColor="text1"/>
          <w:sz w:val="24"/>
        </w:rPr>
        <w:t>Qualitative Analysis</w:t>
      </w:r>
      <w:r w:rsidRPr="0040600C">
        <w:rPr>
          <w:rFonts w:ascii="Times New Roman" w:hAnsi="Times New Roman" w:cs="Times New Roman"/>
          <w:color w:val="000000" w:themeColor="text1"/>
          <w:sz w:val="24"/>
        </w:rPr>
        <w:t xml:space="preserve">: Data from interviews will be </w:t>
      </w:r>
      <w:proofErr w:type="spellStart"/>
      <w:r w:rsidRPr="0040600C">
        <w:rPr>
          <w:rFonts w:ascii="Times New Roman" w:hAnsi="Times New Roman" w:cs="Times New Roman"/>
          <w:color w:val="000000" w:themeColor="text1"/>
          <w:sz w:val="24"/>
        </w:rPr>
        <w:t>analyzed</w:t>
      </w:r>
      <w:proofErr w:type="spellEnd"/>
      <w:r w:rsidRPr="0040600C">
        <w:rPr>
          <w:rFonts w:ascii="Times New Roman" w:hAnsi="Times New Roman" w:cs="Times New Roman"/>
          <w:color w:val="000000" w:themeColor="text1"/>
          <w:sz w:val="24"/>
        </w:rPr>
        <w:t xml:space="preserve"> using </w:t>
      </w:r>
      <w:r w:rsidRPr="0040600C">
        <w:rPr>
          <w:rStyle w:val="Strong"/>
          <w:rFonts w:ascii="Times New Roman" w:hAnsi="Times New Roman" w:cs="Times New Roman"/>
          <w:color w:val="000000" w:themeColor="text1"/>
          <w:sz w:val="24"/>
        </w:rPr>
        <w:t>thematic analysis</w:t>
      </w:r>
      <w:r w:rsidRPr="0040600C">
        <w:rPr>
          <w:rFonts w:ascii="Times New Roman" w:hAnsi="Times New Roman" w:cs="Times New Roman"/>
          <w:color w:val="000000" w:themeColor="text1"/>
          <w:sz w:val="24"/>
        </w:rPr>
        <w:t xml:space="preserve"> to uncover recurring themes, perceptions, and experiences related to HR practices. This will help highlight areas of strength and those requiring improvement, offering a holistic view of HR effectiveness at the hospital.</w:t>
      </w:r>
    </w:p>
    <w:p w:rsidR="00844BBE" w:rsidRDefault="00CD064E" w:rsidP="005A32DC">
      <w:pPr>
        <w:spacing w:after="0" w:line="360" w:lineRule="auto"/>
        <w:jc w:val="both"/>
        <w:rPr>
          <w:rFonts w:ascii="Times New Roman" w:hAnsi="Times New Roman" w:cs="Times New Roman"/>
          <w:b/>
          <w:bCs/>
          <w:color w:val="000000" w:themeColor="text1"/>
          <w:sz w:val="28"/>
          <w:szCs w:val="28"/>
        </w:rPr>
      </w:pPr>
      <w:r w:rsidRPr="0009690E">
        <w:rPr>
          <w:rFonts w:ascii="Times New Roman" w:hAnsi="Times New Roman" w:cs="Times New Roman"/>
          <w:b/>
          <w:bCs/>
          <w:color w:val="000000" w:themeColor="text1"/>
          <w:sz w:val="28"/>
          <w:szCs w:val="28"/>
        </w:rPr>
        <w:t>1.</w:t>
      </w:r>
      <w:r w:rsidR="00807947" w:rsidRPr="0009690E">
        <w:rPr>
          <w:rFonts w:ascii="Times New Roman" w:hAnsi="Times New Roman" w:cs="Times New Roman"/>
          <w:b/>
          <w:bCs/>
          <w:color w:val="000000" w:themeColor="text1"/>
          <w:sz w:val="28"/>
          <w:szCs w:val="28"/>
        </w:rPr>
        <w:t>8</w:t>
      </w:r>
      <w:r w:rsidRPr="0009690E">
        <w:rPr>
          <w:rFonts w:ascii="Times New Roman" w:hAnsi="Times New Roman" w:cs="Times New Roman"/>
          <w:b/>
          <w:bCs/>
          <w:color w:val="000000" w:themeColor="text1"/>
          <w:sz w:val="28"/>
          <w:szCs w:val="28"/>
        </w:rPr>
        <w:t xml:space="preserve"> </w:t>
      </w:r>
      <w:r w:rsidR="00844BBE" w:rsidRPr="0009690E">
        <w:rPr>
          <w:rFonts w:ascii="Times New Roman" w:hAnsi="Times New Roman" w:cs="Times New Roman"/>
          <w:b/>
          <w:bCs/>
          <w:color w:val="000000" w:themeColor="text1"/>
          <w:sz w:val="28"/>
          <w:szCs w:val="28"/>
        </w:rPr>
        <w:t>LIMITATIONS OF THE STUDY</w:t>
      </w:r>
    </w:p>
    <w:p w:rsidR="0040600C" w:rsidRDefault="0040600C" w:rsidP="0040600C">
      <w:pPr>
        <w:pStyle w:val="ListParagraph"/>
        <w:numPr>
          <w:ilvl w:val="0"/>
          <w:numId w:val="32"/>
        </w:numPr>
        <w:spacing w:after="0" w:line="360" w:lineRule="auto"/>
        <w:jc w:val="both"/>
        <w:rPr>
          <w:rFonts w:ascii="Times New Roman" w:hAnsi="Times New Roman" w:cs="Times New Roman"/>
          <w:bCs/>
          <w:color w:val="000000" w:themeColor="text1"/>
          <w:sz w:val="24"/>
          <w:szCs w:val="28"/>
        </w:rPr>
      </w:pPr>
      <w:r w:rsidRPr="0040600C">
        <w:rPr>
          <w:rFonts w:ascii="Times New Roman" w:hAnsi="Times New Roman" w:cs="Times New Roman"/>
          <w:bCs/>
          <w:color w:val="000000" w:themeColor="text1"/>
          <w:sz w:val="24"/>
          <w:szCs w:val="28"/>
        </w:rPr>
        <w:t>The study is based on responses from approximately 100 employees, which may not fully represent the views of the entire workforce at MVR Ayurveda Medical College Hospital.</w:t>
      </w:r>
    </w:p>
    <w:p w:rsidR="0040600C" w:rsidRDefault="0040600C" w:rsidP="0040600C">
      <w:pPr>
        <w:pStyle w:val="ListParagraph"/>
        <w:numPr>
          <w:ilvl w:val="0"/>
          <w:numId w:val="32"/>
        </w:numPr>
        <w:spacing w:after="0" w:line="360" w:lineRule="auto"/>
        <w:jc w:val="both"/>
        <w:rPr>
          <w:rFonts w:ascii="Times New Roman" w:hAnsi="Times New Roman" w:cs="Times New Roman"/>
          <w:bCs/>
          <w:color w:val="000000" w:themeColor="text1"/>
          <w:sz w:val="24"/>
          <w:szCs w:val="28"/>
        </w:rPr>
      </w:pPr>
      <w:r w:rsidRPr="0040600C">
        <w:rPr>
          <w:rFonts w:ascii="Times New Roman" w:hAnsi="Times New Roman" w:cs="Times New Roman"/>
          <w:bCs/>
          <w:color w:val="000000" w:themeColor="text1"/>
          <w:sz w:val="24"/>
          <w:szCs w:val="28"/>
        </w:rPr>
        <w:t>As the sampling method is non-random, the findings may be subject to bias and may not be generalizable to all employees.</w:t>
      </w:r>
    </w:p>
    <w:p w:rsidR="0040600C" w:rsidRDefault="0040600C" w:rsidP="0040600C">
      <w:pPr>
        <w:pStyle w:val="ListParagraph"/>
        <w:numPr>
          <w:ilvl w:val="0"/>
          <w:numId w:val="32"/>
        </w:numPr>
        <w:spacing w:after="0" w:line="360" w:lineRule="auto"/>
        <w:jc w:val="both"/>
        <w:rPr>
          <w:rFonts w:ascii="Times New Roman" w:hAnsi="Times New Roman" w:cs="Times New Roman"/>
          <w:bCs/>
          <w:color w:val="000000" w:themeColor="text1"/>
          <w:sz w:val="24"/>
          <w:szCs w:val="28"/>
        </w:rPr>
      </w:pPr>
      <w:r w:rsidRPr="0040600C">
        <w:rPr>
          <w:rFonts w:ascii="Times New Roman" w:hAnsi="Times New Roman" w:cs="Times New Roman"/>
          <w:bCs/>
          <w:color w:val="000000" w:themeColor="text1"/>
          <w:sz w:val="24"/>
          <w:szCs w:val="28"/>
        </w:rPr>
        <w:t>Due to limited time available for data collection and analysis, the depth of investigation into each HR practice may be restricted.</w:t>
      </w:r>
    </w:p>
    <w:p w:rsidR="0040600C" w:rsidRDefault="0040600C" w:rsidP="0040600C">
      <w:pPr>
        <w:pStyle w:val="ListParagraph"/>
        <w:numPr>
          <w:ilvl w:val="0"/>
          <w:numId w:val="32"/>
        </w:numPr>
        <w:spacing w:after="0" w:line="360" w:lineRule="auto"/>
        <w:jc w:val="both"/>
        <w:rPr>
          <w:rFonts w:ascii="Times New Roman" w:hAnsi="Times New Roman" w:cs="Times New Roman"/>
          <w:bCs/>
          <w:color w:val="000000" w:themeColor="text1"/>
          <w:sz w:val="24"/>
          <w:szCs w:val="28"/>
        </w:rPr>
      </w:pPr>
      <w:r w:rsidRPr="0040600C">
        <w:rPr>
          <w:rFonts w:ascii="Times New Roman" w:hAnsi="Times New Roman" w:cs="Times New Roman"/>
          <w:bCs/>
          <w:color w:val="000000" w:themeColor="text1"/>
          <w:sz w:val="24"/>
          <w:szCs w:val="28"/>
        </w:rPr>
        <w:t>Employees may provide socially desirable answers in surveys or interviews, especially on sensitive HR issues, affecting the accuracy of the data.</w:t>
      </w:r>
    </w:p>
    <w:p w:rsidR="0040600C" w:rsidRPr="0040600C" w:rsidRDefault="0040600C" w:rsidP="0040600C">
      <w:pPr>
        <w:pStyle w:val="ListParagraph"/>
        <w:numPr>
          <w:ilvl w:val="0"/>
          <w:numId w:val="32"/>
        </w:numPr>
        <w:spacing w:after="0" w:line="360" w:lineRule="auto"/>
        <w:jc w:val="both"/>
        <w:rPr>
          <w:rFonts w:ascii="Times New Roman" w:hAnsi="Times New Roman" w:cs="Times New Roman"/>
          <w:bCs/>
          <w:color w:val="000000" w:themeColor="text1"/>
          <w:sz w:val="24"/>
          <w:szCs w:val="28"/>
        </w:rPr>
      </w:pPr>
      <w:r w:rsidRPr="0040600C">
        <w:rPr>
          <w:rFonts w:ascii="Times New Roman" w:hAnsi="Times New Roman" w:cs="Times New Roman"/>
          <w:bCs/>
          <w:color w:val="000000" w:themeColor="text1"/>
          <w:sz w:val="24"/>
          <w:szCs w:val="28"/>
        </w:rPr>
        <w:t>The study focuses only on internal HR practices and does not include comparative analysis with other similar institutions or broader industry trends.</w:t>
      </w:r>
    </w:p>
    <w:p w:rsidR="00CD064E" w:rsidRDefault="00CD064E" w:rsidP="00CD064E">
      <w:pPr>
        <w:spacing w:line="360" w:lineRule="auto"/>
        <w:jc w:val="both"/>
        <w:rPr>
          <w:rFonts w:ascii="Times New Roman" w:hAnsi="Times New Roman" w:cs="Times New Roman"/>
          <w:b/>
          <w:bCs/>
          <w:color w:val="000000" w:themeColor="text1"/>
          <w:sz w:val="28"/>
          <w:szCs w:val="24"/>
        </w:rPr>
      </w:pPr>
      <w:r w:rsidRPr="0009690E">
        <w:rPr>
          <w:rFonts w:ascii="Times New Roman" w:hAnsi="Times New Roman" w:cs="Times New Roman"/>
          <w:b/>
          <w:bCs/>
          <w:color w:val="000000" w:themeColor="text1"/>
          <w:sz w:val="28"/>
          <w:szCs w:val="24"/>
        </w:rPr>
        <w:t>1.</w:t>
      </w:r>
      <w:r w:rsidR="00807947" w:rsidRPr="0009690E">
        <w:rPr>
          <w:rFonts w:ascii="Times New Roman" w:hAnsi="Times New Roman" w:cs="Times New Roman"/>
          <w:b/>
          <w:bCs/>
          <w:color w:val="000000" w:themeColor="text1"/>
          <w:sz w:val="28"/>
          <w:szCs w:val="24"/>
        </w:rPr>
        <w:t>9</w:t>
      </w:r>
      <w:r w:rsidRPr="0009690E">
        <w:rPr>
          <w:rFonts w:ascii="Times New Roman" w:hAnsi="Times New Roman" w:cs="Times New Roman"/>
          <w:b/>
          <w:bCs/>
          <w:color w:val="000000" w:themeColor="text1"/>
          <w:sz w:val="28"/>
          <w:szCs w:val="24"/>
        </w:rPr>
        <w:t xml:space="preserve"> </w:t>
      </w:r>
      <w:proofErr w:type="spellStart"/>
      <w:r w:rsidRPr="0009690E">
        <w:rPr>
          <w:rFonts w:ascii="Times New Roman" w:hAnsi="Times New Roman" w:cs="Times New Roman"/>
          <w:b/>
          <w:bCs/>
          <w:color w:val="000000" w:themeColor="text1"/>
          <w:sz w:val="28"/>
          <w:szCs w:val="24"/>
        </w:rPr>
        <w:t>CHAPTERISATION</w:t>
      </w:r>
      <w:proofErr w:type="spellEnd"/>
    </w:p>
    <w:p w:rsidR="000D1FDA" w:rsidRPr="000D1FDA" w:rsidRDefault="000D1FDA" w:rsidP="000D1FDA">
      <w:pPr>
        <w:pStyle w:val="Heading3"/>
        <w:spacing w:line="360" w:lineRule="auto"/>
        <w:jc w:val="both"/>
        <w:rPr>
          <w:rFonts w:ascii="Times New Roman" w:hAnsi="Times New Roman" w:cs="Times New Roman"/>
          <w:color w:val="000000" w:themeColor="text1"/>
          <w:sz w:val="24"/>
        </w:rPr>
      </w:pPr>
      <w:r w:rsidRPr="000D1FDA">
        <w:rPr>
          <w:rStyle w:val="Strong"/>
          <w:rFonts w:ascii="Times New Roman" w:hAnsi="Times New Roman" w:cs="Times New Roman"/>
          <w:b/>
          <w:bCs/>
          <w:color w:val="000000" w:themeColor="text1"/>
          <w:sz w:val="24"/>
        </w:rPr>
        <w:t>Chapter I: Introduction</w:t>
      </w:r>
    </w:p>
    <w:p w:rsidR="000D1FDA" w:rsidRPr="000D1FDA" w:rsidRDefault="000D1FDA" w:rsidP="000D1FDA">
      <w:pPr>
        <w:spacing w:before="100" w:beforeAutospacing="1" w:after="100" w:afterAutospacing="1" w:line="360" w:lineRule="auto"/>
        <w:jc w:val="both"/>
        <w:rPr>
          <w:rFonts w:ascii="Times New Roman" w:hAnsi="Times New Roman" w:cs="Times New Roman"/>
          <w:color w:val="000000" w:themeColor="text1"/>
          <w:sz w:val="24"/>
        </w:rPr>
      </w:pPr>
      <w:r w:rsidRPr="000D1FDA">
        <w:rPr>
          <w:rFonts w:ascii="Times New Roman" w:hAnsi="Times New Roman" w:cs="Times New Roman"/>
          <w:color w:val="000000" w:themeColor="text1"/>
          <w:sz w:val="24"/>
        </w:rPr>
        <w:t xml:space="preserve">This chapter provides an overview of the study, including the background of human resource management in healthcare settings, particularly at MVR Ayurveda Medical College Hospital. It emphasizes the importance of effective HR practices—such as recruitment, training, performance appraisal, and retention—in improving employee </w:t>
      </w:r>
      <w:r w:rsidRPr="000D1FDA">
        <w:rPr>
          <w:rFonts w:ascii="Times New Roman" w:hAnsi="Times New Roman" w:cs="Times New Roman"/>
          <w:color w:val="000000" w:themeColor="text1"/>
          <w:sz w:val="24"/>
        </w:rPr>
        <w:lastRenderedPageBreak/>
        <w:t>satisfaction and overall institutional performance. The chapter outlines the research problem, objectives, scope, significance, and methodology, setting the foundation for examining the effectiveness of HR strategies in a traditional healthcare environment.</w:t>
      </w:r>
    </w:p>
    <w:p w:rsidR="000D1FDA" w:rsidRPr="000D1FDA" w:rsidRDefault="000D1FDA" w:rsidP="000D1FDA">
      <w:pPr>
        <w:pStyle w:val="Heading3"/>
        <w:spacing w:line="360" w:lineRule="auto"/>
        <w:jc w:val="both"/>
        <w:rPr>
          <w:rFonts w:ascii="Times New Roman" w:hAnsi="Times New Roman" w:cs="Times New Roman"/>
          <w:color w:val="000000" w:themeColor="text1"/>
          <w:sz w:val="24"/>
        </w:rPr>
      </w:pPr>
      <w:r w:rsidRPr="000D1FDA">
        <w:rPr>
          <w:rStyle w:val="Strong"/>
          <w:rFonts w:ascii="Times New Roman" w:hAnsi="Times New Roman" w:cs="Times New Roman"/>
          <w:b/>
          <w:bCs/>
          <w:color w:val="000000" w:themeColor="text1"/>
          <w:sz w:val="24"/>
        </w:rPr>
        <w:t>Chapter II: Literature Review</w:t>
      </w:r>
    </w:p>
    <w:p w:rsidR="000D1FDA" w:rsidRPr="000D1FDA" w:rsidRDefault="000D1FDA" w:rsidP="000D1FDA">
      <w:pPr>
        <w:spacing w:before="100" w:beforeAutospacing="1" w:after="100" w:afterAutospacing="1" w:line="360" w:lineRule="auto"/>
        <w:jc w:val="both"/>
        <w:rPr>
          <w:rFonts w:ascii="Times New Roman" w:hAnsi="Times New Roman" w:cs="Times New Roman"/>
          <w:color w:val="000000" w:themeColor="text1"/>
          <w:sz w:val="24"/>
        </w:rPr>
      </w:pPr>
      <w:r w:rsidRPr="000D1FDA">
        <w:rPr>
          <w:rFonts w:ascii="Times New Roman" w:hAnsi="Times New Roman" w:cs="Times New Roman"/>
          <w:color w:val="000000" w:themeColor="text1"/>
          <w:sz w:val="24"/>
        </w:rPr>
        <w:t>This chapter reviews existing literature and theoretical models related to human resource practices, with a focus on healthcare institutions. It explores global and national trends, best practices, and challenges in areas such as staff development, motivation, retention, and performance management. The review identifies gaps in current research and highlights the role of HR practices in enhancing workforce efficiency, job satisfaction, and organizational success in the healthcare sector.</w:t>
      </w:r>
    </w:p>
    <w:p w:rsidR="000D1FDA" w:rsidRPr="000D1FDA" w:rsidRDefault="000D1FDA" w:rsidP="000D1FDA">
      <w:pPr>
        <w:pStyle w:val="Heading3"/>
        <w:spacing w:line="360" w:lineRule="auto"/>
        <w:jc w:val="both"/>
        <w:rPr>
          <w:rFonts w:ascii="Times New Roman" w:hAnsi="Times New Roman" w:cs="Times New Roman"/>
          <w:color w:val="000000" w:themeColor="text1"/>
          <w:sz w:val="24"/>
        </w:rPr>
      </w:pPr>
      <w:r w:rsidRPr="000D1FDA">
        <w:rPr>
          <w:rStyle w:val="Strong"/>
          <w:rFonts w:ascii="Times New Roman" w:hAnsi="Times New Roman" w:cs="Times New Roman"/>
          <w:b/>
          <w:bCs/>
          <w:color w:val="000000" w:themeColor="text1"/>
          <w:sz w:val="24"/>
        </w:rPr>
        <w:t>Chapter III: Profile</w:t>
      </w:r>
      <w:r w:rsidR="007543E9">
        <w:rPr>
          <w:rStyle w:val="Strong"/>
          <w:rFonts w:ascii="Times New Roman" w:hAnsi="Times New Roman" w:cs="Times New Roman"/>
          <w:b/>
          <w:bCs/>
          <w:color w:val="000000" w:themeColor="text1"/>
          <w:sz w:val="24"/>
        </w:rPr>
        <w:t xml:space="preserve"> of Industry and Organization</w:t>
      </w:r>
    </w:p>
    <w:p w:rsidR="00E95D13" w:rsidRDefault="000D1FDA" w:rsidP="00E95D13">
      <w:pPr>
        <w:spacing w:before="100" w:beforeAutospacing="1" w:after="100" w:afterAutospacing="1" w:line="360" w:lineRule="auto"/>
        <w:jc w:val="both"/>
        <w:rPr>
          <w:rFonts w:ascii="Times New Roman" w:hAnsi="Times New Roman" w:cs="Times New Roman"/>
          <w:color w:val="000000" w:themeColor="text1"/>
          <w:sz w:val="24"/>
        </w:rPr>
      </w:pPr>
      <w:r w:rsidRPr="000D1FDA">
        <w:rPr>
          <w:rFonts w:ascii="Times New Roman" w:hAnsi="Times New Roman" w:cs="Times New Roman"/>
          <w:color w:val="000000" w:themeColor="text1"/>
          <w:sz w:val="24"/>
        </w:rPr>
        <w:t xml:space="preserve">This chapter provides an overview of the healthcare industry, particularly the role of human resource management in hospitals and medical colleges. It discusses industry-specific HR challenges, such as workforce shortages, burnout, and regulatory compliance. The chapter also explores </w:t>
      </w:r>
      <w:r w:rsidR="00E95D13" w:rsidRPr="00E95D13">
        <w:rPr>
          <w:rFonts w:ascii="Times New Roman" w:hAnsi="Times New Roman" w:cs="Times New Roman"/>
          <w:color w:val="000000" w:themeColor="text1"/>
          <w:sz w:val="24"/>
        </w:rPr>
        <w:t>a detailed profile of MVR Ayurveda Medical College Hospital, covering its history, mission, organizational structure, and services.</w:t>
      </w:r>
    </w:p>
    <w:p w:rsidR="000D1FDA" w:rsidRPr="000D1FDA" w:rsidRDefault="000D1FDA" w:rsidP="000D1FDA">
      <w:pPr>
        <w:pStyle w:val="Heading3"/>
        <w:spacing w:line="360" w:lineRule="auto"/>
        <w:jc w:val="both"/>
        <w:rPr>
          <w:rFonts w:ascii="Times New Roman" w:hAnsi="Times New Roman" w:cs="Times New Roman"/>
          <w:color w:val="000000" w:themeColor="text1"/>
          <w:sz w:val="24"/>
        </w:rPr>
      </w:pPr>
      <w:r w:rsidRPr="000D1FDA">
        <w:rPr>
          <w:rStyle w:val="Strong"/>
          <w:rFonts w:ascii="Times New Roman" w:hAnsi="Times New Roman" w:cs="Times New Roman"/>
          <w:b/>
          <w:bCs/>
          <w:color w:val="000000" w:themeColor="text1"/>
          <w:sz w:val="24"/>
        </w:rPr>
        <w:t xml:space="preserve">Chapter </w:t>
      </w:r>
      <w:r w:rsidR="00462D41">
        <w:rPr>
          <w:rStyle w:val="Strong"/>
          <w:rFonts w:ascii="Times New Roman" w:hAnsi="Times New Roman" w:cs="Times New Roman"/>
          <w:b/>
          <w:bCs/>
          <w:color w:val="000000" w:themeColor="text1"/>
          <w:sz w:val="24"/>
        </w:rPr>
        <w:t>I</w:t>
      </w:r>
      <w:r w:rsidRPr="000D1FDA">
        <w:rPr>
          <w:rStyle w:val="Strong"/>
          <w:rFonts w:ascii="Times New Roman" w:hAnsi="Times New Roman" w:cs="Times New Roman"/>
          <w:b/>
          <w:bCs/>
          <w:color w:val="000000" w:themeColor="text1"/>
          <w:sz w:val="24"/>
        </w:rPr>
        <w:t>V: Data Analysis and Interpretation</w:t>
      </w:r>
    </w:p>
    <w:p w:rsidR="000D1FDA" w:rsidRPr="000D1FDA" w:rsidRDefault="000D1FDA" w:rsidP="000D1FDA">
      <w:pPr>
        <w:spacing w:before="100" w:beforeAutospacing="1" w:after="100" w:afterAutospacing="1" w:line="360" w:lineRule="auto"/>
        <w:jc w:val="both"/>
        <w:rPr>
          <w:rFonts w:ascii="Times New Roman" w:hAnsi="Times New Roman" w:cs="Times New Roman"/>
          <w:color w:val="000000" w:themeColor="text1"/>
          <w:sz w:val="24"/>
        </w:rPr>
      </w:pPr>
      <w:r w:rsidRPr="000D1FDA">
        <w:rPr>
          <w:rFonts w:ascii="Times New Roman" w:hAnsi="Times New Roman" w:cs="Times New Roman"/>
          <w:color w:val="000000" w:themeColor="text1"/>
          <w:sz w:val="24"/>
        </w:rPr>
        <w:t>This chapter presents the analysis of primary and secondary data collected from employees and HR personnel at MVR Ayurveda Medical College Hospital. Using both quantitative and qualitative techniques, it evaluates employee perceptions of current HR practices and their impact on motivation, job satisfaction, and retention. The findings offer insights into how effectively HR functions are carried out and identify areas requiring improvement.</w:t>
      </w:r>
    </w:p>
    <w:p w:rsidR="000D1FDA" w:rsidRPr="000D1FDA" w:rsidRDefault="00462D41" w:rsidP="000D1FDA">
      <w:pPr>
        <w:pStyle w:val="Heading3"/>
        <w:spacing w:line="360" w:lineRule="auto"/>
        <w:jc w:val="both"/>
        <w:rPr>
          <w:rFonts w:ascii="Times New Roman" w:hAnsi="Times New Roman" w:cs="Times New Roman"/>
          <w:color w:val="000000" w:themeColor="text1"/>
          <w:sz w:val="24"/>
        </w:rPr>
      </w:pPr>
      <w:r>
        <w:rPr>
          <w:rStyle w:val="Strong"/>
          <w:rFonts w:ascii="Times New Roman" w:hAnsi="Times New Roman" w:cs="Times New Roman"/>
          <w:b/>
          <w:bCs/>
          <w:color w:val="000000" w:themeColor="text1"/>
          <w:sz w:val="24"/>
        </w:rPr>
        <w:t>Chapter V</w:t>
      </w:r>
      <w:r w:rsidR="000D1FDA" w:rsidRPr="000D1FDA">
        <w:rPr>
          <w:rStyle w:val="Strong"/>
          <w:rFonts w:ascii="Times New Roman" w:hAnsi="Times New Roman" w:cs="Times New Roman"/>
          <w:b/>
          <w:bCs/>
          <w:color w:val="000000" w:themeColor="text1"/>
          <w:sz w:val="24"/>
        </w:rPr>
        <w:t>: Findings, Conclusion, and Suggestions</w:t>
      </w:r>
    </w:p>
    <w:p w:rsidR="000D1FDA" w:rsidRPr="000D1FDA" w:rsidRDefault="000D1FDA" w:rsidP="000D1FDA">
      <w:pPr>
        <w:spacing w:before="100" w:beforeAutospacing="1" w:after="100" w:afterAutospacing="1" w:line="360" w:lineRule="auto"/>
        <w:jc w:val="both"/>
        <w:rPr>
          <w:rFonts w:ascii="Times New Roman" w:hAnsi="Times New Roman" w:cs="Times New Roman"/>
          <w:color w:val="000000" w:themeColor="text1"/>
          <w:sz w:val="24"/>
        </w:rPr>
      </w:pPr>
      <w:r w:rsidRPr="000D1FDA">
        <w:rPr>
          <w:rFonts w:ascii="Times New Roman" w:hAnsi="Times New Roman" w:cs="Times New Roman"/>
          <w:color w:val="000000" w:themeColor="text1"/>
          <w:sz w:val="24"/>
        </w:rPr>
        <w:t xml:space="preserve">This chapter summarizes the major findings of the study based on data analysis. It draws conclusions about the strengths and weaknesses of existing HR practices at the hospital. </w:t>
      </w:r>
      <w:r w:rsidRPr="000D1FDA">
        <w:rPr>
          <w:rFonts w:ascii="Times New Roman" w:hAnsi="Times New Roman" w:cs="Times New Roman"/>
          <w:color w:val="000000" w:themeColor="text1"/>
          <w:sz w:val="24"/>
        </w:rPr>
        <w:lastRenderedPageBreak/>
        <w:t>The chapter offers practical suggestions to enhance human resource functions such as training, appraisal systems, and employee engagement. It also proposes recommendations for future research to explore HR effectiveness in similar healthcare settings, particularly in traditional medicine institutions.</w:t>
      </w:r>
    </w:p>
    <w:p w:rsidR="000D1FDA" w:rsidRPr="0009690E" w:rsidRDefault="000D1FDA" w:rsidP="00CD064E">
      <w:pPr>
        <w:spacing w:line="360" w:lineRule="auto"/>
        <w:jc w:val="both"/>
        <w:rPr>
          <w:rFonts w:ascii="Times New Roman" w:hAnsi="Times New Roman" w:cs="Times New Roman"/>
          <w:b/>
          <w:bCs/>
          <w:color w:val="000000" w:themeColor="text1"/>
          <w:sz w:val="28"/>
          <w:szCs w:val="24"/>
        </w:rPr>
      </w:pPr>
    </w:p>
    <w:p w:rsidR="005A32DC" w:rsidRDefault="005A32DC"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5A32DC" w:rsidRDefault="005A32DC"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0D1FDA" w:rsidRDefault="000D1FDA"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0D1FDA" w:rsidRDefault="000D1FDA"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0D1FDA" w:rsidRDefault="000D1FDA"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462D41" w:rsidRDefault="00462D41"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0D1FDA" w:rsidRDefault="000D1FDA"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5A32DC" w:rsidRDefault="005A32DC"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5A32DC" w:rsidRDefault="005A32DC" w:rsidP="00D03C1A">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65697E" w:rsidRDefault="0065697E" w:rsidP="00296B66">
      <w:pPr>
        <w:pStyle w:val="NoSpacing"/>
        <w:spacing w:before="240" w:line="360" w:lineRule="auto"/>
        <w:rPr>
          <w:rFonts w:ascii="Times New Roman" w:hAnsi="Times New Roman" w:cs="Times New Roman"/>
          <w:b/>
          <w:color w:val="000000" w:themeColor="text1"/>
          <w:sz w:val="28"/>
          <w:szCs w:val="24"/>
        </w:rPr>
      </w:pPr>
      <w:r w:rsidRPr="009A1496">
        <w:rPr>
          <w:rFonts w:ascii="Times New Roman" w:hAnsi="Times New Roman" w:cs="Times New Roman"/>
          <w:b/>
          <w:color w:val="000000" w:themeColor="text1"/>
          <w:sz w:val="28"/>
          <w:szCs w:val="24"/>
        </w:rPr>
        <w:lastRenderedPageBreak/>
        <w:t>2.1 LITERATURE REVIEW</w:t>
      </w:r>
    </w:p>
    <w:p w:rsid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Syed </w:t>
      </w:r>
      <w:proofErr w:type="spellStart"/>
      <w:r w:rsidRPr="00DE1881">
        <w:rPr>
          <w:rFonts w:ascii="Times New Roman" w:eastAsia="Times New Roman" w:hAnsi="Times New Roman" w:cs="Times New Roman"/>
          <w:b/>
          <w:bCs/>
          <w:sz w:val="24"/>
          <w:szCs w:val="24"/>
          <w:lang w:eastAsia="en-IN"/>
        </w:rPr>
        <w:t>Qasim</w:t>
      </w:r>
      <w:proofErr w:type="spellEnd"/>
      <w:r w:rsidRPr="00DE1881">
        <w:rPr>
          <w:rFonts w:ascii="Times New Roman" w:eastAsia="Times New Roman" w:hAnsi="Times New Roman" w:cs="Times New Roman"/>
          <w:b/>
          <w:bCs/>
          <w:sz w:val="24"/>
          <w:szCs w:val="24"/>
          <w:lang w:eastAsia="en-IN"/>
        </w:rPr>
        <w:t xml:space="preserve"> Shah &amp; </w:t>
      </w:r>
      <w:proofErr w:type="spellStart"/>
      <w:r w:rsidRPr="00DE1881">
        <w:rPr>
          <w:rFonts w:ascii="Times New Roman" w:eastAsia="Times New Roman" w:hAnsi="Times New Roman" w:cs="Times New Roman"/>
          <w:b/>
          <w:bCs/>
          <w:sz w:val="24"/>
          <w:szCs w:val="24"/>
          <w:lang w:eastAsia="en-IN"/>
        </w:rPr>
        <w:t>Suhaimi</w:t>
      </w:r>
      <w:proofErr w:type="spellEnd"/>
      <w:r w:rsidRPr="00DE1881">
        <w:rPr>
          <w:rFonts w:ascii="Times New Roman" w:eastAsia="Times New Roman" w:hAnsi="Times New Roman" w:cs="Times New Roman"/>
          <w:b/>
          <w:bCs/>
          <w:sz w:val="24"/>
          <w:szCs w:val="24"/>
          <w:lang w:eastAsia="en-IN"/>
        </w:rPr>
        <w:t xml:space="preserve"> </w:t>
      </w:r>
      <w:proofErr w:type="spellStart"/>
      <w:proofErr w:type="gramStart"/>
      <w:r w:rsidRPr="00DE1881">
        <w:rPr>
          <w:rFonts w:ascii="Times New Roman" w:eastAsia="Times New Roman" w:hAnsi="Times New Roman" w:cs="Times New Roman"/>
          <w:b/>
          <w:bCs/>
          <w:sz w:val="24"/>
          <w:szCs w:val="24"/>
          <w:lang w:eastAsia="en-IN"/>
        </w:rPr>
        <w:t>Mhd</w:t>
      </w:r>
      <w:proofErr w:type="spellEnd"/>
      <w:proofErr w:type="gram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Sarif</w:t>
      </w:r>
      <w:proofErr w:type="spellEnd"/>
      <w:r w:rsidRPr="00DE1881">
        <w:rPr>
          <w:rFonts w:ascii="Times New Roman" w:eastAsia="Times New Roman" w:hAnsi="Times New Roman" w:cs="Times New Roman"/>
          <w:b/>
          <w:bCs/>
          <w:sz w:val="24"/>
          <w:szCs w:val="24"/>
          <w:lang w:eastAsia="en-IN"/>
        </w:rPr>
        <w:t xml:space="preserve">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Exploring the Economic Dimensions of Human Resource Management: A Systematic Literature Review</w:t>
      </w:r>
      <w:r w:rsidRPr="00DE1881">
        <w:rPr>
          <w:rFonts w:ascii="Times New Roman" w:eastAsia="Times New Roman" w:hAnsi="Times New Roman" w:cs="Times New Roman"/>
          <w:sz w:val="24"/>
          <w:szCs w:val="24"/>
          <w:lang w:eastAsia="en-IN"/>
        </w:rPr>
        <w:br/>
        <w:t xml:space="preserve">This study systematically examines the intersection of economics and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highlighting how economic theories influence HR strategies such as compensation, turnover, and resource allocation. The authors argue that economic principles are integral to HR decision-making frameworks, impacting organizational performance.</w:t>
      </w:r>
      <w:r>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The review also discusses challenges in aligning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with economic objectives, especially in the context of technological advancements and the gig economy. The authors advocate for further research into AI-infused HR economics and the evolving workforce landscape.</w:t>
      </w:r>
    </w:p>
    <w:p w:rsid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 Jose Maria </w:t>
      </w:r>
      <w:proofErr w:type="spellStart"/>
      <w:r w:rsidRPr="00DE1881">
        <w:rPr>
          <w:rFonts w:ascii="Times New Roman" w:eastAsia="Times New Roman" w:hAnsi="Times New Roman" w:cs="Times New Roman"/>
          <w:b/>
          <w:bCs/>
          <w:sz w:val="24"/>
          <w:szCs w:val="24"/>
          <w:lang w:eastAsia="en-IN"/>
        </w:rPr>
        <w:t>Biedma</w:t>
      </w:r>
      <w:proofErr w:type="spellEnd"/>
      <w:r w:rsidRPr="00DE1881">
        <w:rPr>
          <w:rFonts w:ascii="Times New Roman" w:eastAsia="Times New Roman" w:hAnsi="Times New Roman" w:cs="Times New Roman"/>
          <w:b/>
          <w:bCs/>
          <w:sz w:val="24"/>
          <w:szCs w:val="24"/>
          <w:lang w:eastAsia="en-IN"/>
        </w:rPr>
        <w:t xml:space="preserve"> Ferrer &amp; Jose Aurelio Medina </w:t>
      </w:r>
      <w:proofErr w:type="spellStart"/>
      <w:r w:rsidRPr="00DE1881">
        <w:rPr>
          <w:rFonts w:ascii="Times New Roman" w:eastAsia="Times New Roman" w:hAnsi="Times New Roman" w:cs="Times New Roman"/>
          <w:b/>
          <w:bCs/>
          <w:sz w:val="24"/>
          <w:szCs w:val="24"/>
          <w:lang w:eastAsia="en-IN"/>
        </w:rPr>
        <w:t>Garrido</w:t>
      </w:r>
      <w:proofErr w:type="spellEnd"/>
      <w:r w:rsidRPr="00DE1881">
        <w:rPr>
          <w:rFonts w:ascii="Times New Roman" w:eastAsia="Times New Roman" w:hAnsi="Times New Roman" w:cs="Times New Roman"/>
          <w:b/>
          <w:bCs/>
          <w:sz w:val="24"/>
          <w:szCs w:val="24"/>
          <w:lang w:eastAsia="en-IN"/>
        </w:rPr>
        <w:t xml:space="preserve">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Impact of Family-Friendly </w:t>
      </w:r>
      <w:proofErr w:type="spellStart"/>
      <w:r w:rsidRPr="00DE1881">
        <w:rPr>
          <w:rFonts w:ascii="Times New Roman" w:eastAsia="Times New Roman" w:hAnsi="Times New Roman" w:cs="Times New Roman"/>
          <w:iCs/>
          <w:sz w:val="24"/>
          <w:szCs w:val="24"/>
          <w:lang w:eastAsia="en-IN"/>
        </w:rPr>
        <w:t>HRM</w:t>
      </w:r>
      <w:proofErr w:type="spellEnd"/>
      <w:r w:rsidRPr="00DE1881">
        <w:rPr>
          <w:rFonts w:ascii="Times New Roman" w:eastAsia="Times New Roman" w:hAnsi="Times New Roman" w:cs="Times New Roman"/>
          <w:iCs/>
          <w:sz w:val="24"/>
          <w:szCs w:val="24"/>
          <w:lang w:eastAsia="en-IN"/>
        </w:rPr>
        <w:t xml:space="preserve"> Policies in Organizational Performance</w:t>
      </w:r>
      <w:r w:rsidRPr="00DE1881">
        <w:rPr>
          <w:rFonts w:ascii="Times New Roman" w:eastAsia="Times New Roman" w:hAnsi="Times New Roman" w:cs="Times New Roman"/>
          <w:sz w:val="24"/>
          <w:szCs w:val="24"/>
          <w:lang w:eastAsia="en-IN"/>
        </w:rPr>
        <w:br/>
        <w:t xml:space="preserve">This literature review </w:t>
      </w:r>
      <w:proofErr w:type="spellStart"/>
      <w:r w:rsidRPr="00DE1881">
        <w:rPr>
          <w:rFonts w:ascii="Times New Roman" w:eastAsia="Times New Roman" w:hAnsi="Times New Roman" w:cs="Times New Roman"/>
          <w:sz w:val="24"/>
          <w:szCs w:val="24"/>
          <w:lang w:eastAsia="en-IN"/>
        </w:rPr>
        <w:t>analyzes</w:t>
      </w:r>
      <w:proofErr w:type="spellEnd"/>
      <w:r w:rsidRPr="00DE1881">
        <w:rPr>
          <w:rFonts w:ascii="Times New Roman" w:eastAsia="Times New Roman" w:hAnsi="Times New Roman" w:cs="Times New Roman"/>
          <w:sz w:val="24"/>
          <w:szCs w:val="24"/>
          <w:lang w:eastAsia="en-IN"/>
        </w:rPr>
        <w:t xml:space="preserve"> how work-family reconciliation measures affect employees' perceptions and organizational </w:t>
      </w:r>
      <w:proofErr w:type="spellStart"/>
      <w:r w:rsidRPr="00DE1881">
        <w:rPr>
          <w:rFonts w:ascii="Times New Roman" w:eastAsia="Times New Roman" w:hAnsi="Times New Roman" w:cs="Times New Roman"/>
          <w:sz w:val="24"/>
          <w:szCs w:val="24"/>
          <w:lang w:eastAsia="en-IN"/>
        </w:rPr>
        <w:t>behavior</w:t>
      </w:r>
      <w:proofErr w:type="spellEnd"/>
      <w:r w:rsidRPr="00DE1881">
        <w:rPr>
          <w:rFonts w:ascii="Times New Roman" w:eastAsia="Times New Roman" w:hAnsi="Times New Roman" w:cs="Times New Roman"/>
          <w:sz w:val="24"/>
          <w:szCs w:val="24"/>
          <w:lang w:eastAsia="en-IN"/>
        </w:rPr>
        <w:t xml:space="preserve">. The authors propose an integrative model linking work-family policies to variables like stress, job satisfaction, and motivation, which in turn influence absenteeism, turnover, and performance. The study concludes that the existence of work-family reconciliation is perceived </w:t>
      </w:r>
      <w:proofErr w:type="spellStart"/>
      <w:r w:rsidRPr="00DE1881">
        <w:rPr>
          <w:rFonts w:ascii="Times New Roman" w:eastAsia="Times New Roman" w:hAnsi="Times New Roman" w:cs="Times New Roman"/>
          <w:sz w:val="24"/>
          <w:szCs w:val="24"/>
          <w:lang w:eastAsia="en-IN"/>
        </w:rPr>
        <w:t>favorably</w:t>
      </w:r>
      <w:proofErr w:type="spellEnd"/>
      <w:r w:rsidRPr="00DE1881">
        <w:rPr>
          <w:rFonts w:ascii="Times New Roman" w:eastAsia="Times New Roman" w:hAnsi="Times New Roman" w:cs="Times New Roman"/>
          <w:sz w:val="24"/>
          <w:szCs w:val="24"/>
          <w:lang w:eastAsia="en-IN"/>
        </w:rPr>
        <w:t xml:space="preserve"> by workers and improves their organizational </w:t>
      </w:r>
      <w:proofErr w:type="spellStart"/>
      <w:r w:rsidRPr="00DE1881">
        <w:rPr>
          <w:rFonts w:ascii="Times New Roman" w:eastAsia="Times New Roman" w:hAnsi="Times New Roman" w:cs="Times New Roman"/>
          <w:sz w:val="24"/>
          <w:szCs w:val="24"/>
          <w:lang w:eastAsia="en-IN"/>
        </w:rPr>
        <w:t>behavior</w:t>
      </w:r>
      <w:proofErr w:type="spellEnd"/>
      <w:r w:rsidRPr="00DE1881">
        <w:rPr>
          <w:rFonts w:ascii="Times New Roman" w:eastAsia="Times New Roman" w:hAnsi="Times New Roman" w:cs="Times New Roman"/>
          <w:sz w:val="24"/>
          <w:szCs w:val="24"/>
          <w:lang w:eastAsia="en-IN"/>
        </w:rPr>
        <w:t xml:space="preserve">, especially their performance. This integrative approach provides useful insights for management to enhance organizational productivity.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Chuan</w:t>
      </w:r>
      <w:proofErr w:type="spellEnd"/>
      <w:r w:rsidRPr="00DE1881">
        <w:rPr>
          <w:rFonts w:ascii="Times New Roman" w:eastAsia="Times New Roman" w:hAnsi="Times New Roman" w:cs="Times New Roman"/>
          <w:b/>
          <w:bCs/>
          <w:sz w:val="24"/>
          <w:szCs w:val="24"/>
          <w:lang w:eastAsia="en-IN"/>
        </w:rPr>
        <w:t xml:space="preserve"> Qin et al.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A Comprehensive Survey of Artificial Intelligence Techniques for Talent </w:t>
      </w:r>
      <w:proofErr w:type="spellStart"/>
      <w:r w:rsidRPr="00DE1881">
        <w:rPr>
          <w:rFonts w:ascii="Times New Roman" w:eastAsia="Times New Roman" w:hAnsi="Times New Roman" w:cs="Times New Roman"/>
          <w:iCs/>
          <w:sz w:val="24"/>
          <w:szCs w:val="24"/>
          <w:lang w:eastAsia="en-IN"/>
        </w:rPr>
        <w:t>Analytics</w:t>
      </w:r>
      <w:r>
        <w:rPr>
          <w:rFonts w:ascii="Times New Roman" w:eastAsia="Times New Roman" w:hAnsi="Times New Roman" w:cs="Times New Roman"/>
          <w:iCs/>
          <w:sz w:val="24"/>
          <w:szCs w:val="24"/>
          <w:lang w:eastAsia="en-IN"/>
        </w:rPr>
        <w:t>.</w:t>
      </w:r>
      <w:r w:rsidRPr="00DE1881">
        <w:rPr>
          <w:rFonts w:ascii="Times New Roman" w:eastAsia="Times New Roman" w:hAnsi="Times New Roman" w:cs="Times New Roman"/>
          <w:sz w:val="24"/>
          <w:szCs w:val="24"/>
          <w:lang w:eastAsia="en-IN"/>
        </w:rPr>
        <w:t>his</w:t>
      </w:r>
      <w:proofErr w:type="spellEnd"/>
      <w:r w:rsidRPr="00DE1881">
        <w:rPr>
          <w:rFonts w:ascii="Times New Roman" w:eastAsia="Times New Roman" w:hAnsi="Times New Roman" w:cs="Times New Roman"/>
          <w:sz w:val="24"/>
          <w:szCs w:val="24"/>
          <w:lang w:eastAsia="en-IN"/>
        </w:rPr>
        <w:t xml:space="preserve"> comprehensive survey categorizes AI techniques used in talent analytics into three application-driven scenarios: talent management, organization management, and </w:t>
      </w:r>
      <w:proofErr w:type="spellStart"/>
      <w:r w:rsidRPr="00DE1881">
        <w:rPr>
          <w:rFonts w:ascii="Times New Roman" w:eastAsia="Times New Roman" w:hAnsi="Times New Roman" w:cs="Times New Roman"/>
          <w:sz w:val="24"/>
          <w:szCs w:val="24"/>
          <w:lang w:eastAsia="en-IN"/>
        </w:rPr>
        <w:t>labor</w:t>
      </w:r>
      <w:proofErr w:type="spellEnd"/>
      <w:r w:rsidRPr="00DE1881">
        <w:rPr>
          <w:rFonts w:ascii="Times New Roman" w:eastAsia="Times New Roman" w:hAnsi="Times New Roman" w:cs="Times New Roman"/>
          <w:sz w:val="24"/>
          <w:szCs w:val="24"/>
          <w:lang w:eastAsia="en-IN"/>
        </w:rPr>
        <w:t xml:space="preserve"> market analysis. The authors provide a taxonomy of relevant research efforts and discuss the challenges and future research directions in AI-driven talent analytics. The study emphasizes the importance of AI in transforming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by enabling data-driven decision-making and enhancing organizational performance. It also highlights the need for further research to address the challenges in implementing AI techniques in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w:t>
      </w:r>
    </w:p>
    <w:p w:rsid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lastRenderedPageBreak/>
        <w:t>Jose Aurelio Medina-</w:t>
      </w:r>
      <w:proofErr w:type="spellStart"/>
      <w:r w:rsidRPr="00DE1881">
        <w:rPr>
          <w:rFonts w:ascii="Times New Roman" w:eastAsia="Times New Roman" w:hAnsi="Times New Roman" w:cs="Times New Roman"/>
          <w:b/>
          <w:bCs/>
          <w:sz w:val="24"/>
          <w:szCs w:val="24"/>
          <w:lang w:eastAsia="en-IN"/>
        </w:rPr>
        <w:t>Garrido</w:t>
      </w:r>
      <w:proofErr w:type="spellEnd"/>
      <w:r w:rsidRPr="00DE1881">
        <w:rPr>
          <w:rFonts w:ascii="Times New Roman" w:eastAsia="Times New Roman" w:hAnsi="Times New Roman" w:cs="Times New Roman"/>
          <w:b/>
          <w:bCs/>
          <w:sz w:val="24"/>
          <w:szCs w:val="24"/>
          <w:lang w:eastAsia="en-IN"/>
        </w:rPr>
        <w:t xml:space="preserve"> et al.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Organizational Support for Work-Family Life Balance as an Antecedent to the Well-Being of Tourism Employees in Spain</w:t>
      </w:r>
      <w:r w:rsidRPr="00DE1881">
        <w:rPr>
          <w:rFonts w:ascii="Times New Roman" w:eastAsia="Times New Roman" w:hAnsi="Times New Roman" w:cs="Times New Roman"/>
          <w:sz w:val="24"/>
          <w:szCs w:val="24"/>
          <w:lang w:eastAsia="en-IN"/>
        </w:rPr>
        <w:br/>
        <w:t xml:space="preserve">This study examines the impact of organizational support for work-family life balance on the well-being of tourism employees in Spain. The authors collected data from 530 employees and </w:t>
      </w:r>
      <w:proofErr w:type="spellStart"/>
      <w:r w:rsidRPr="00DE1881">
        <w:rPr>
          <w:rFonts w:ascii="Times New Roman" w:eastAsia="Times New Roman" w:hAnsi="Times New Roman" w:cs="Times New Roman"/>
          <w:sz w:val="24"/>
          <w:szCs w:val="24"/>
          <w:lang w:eastAsia="en-IN"/>
        </w:rPr>
        <w:t>analyzed</w:t>
      </w:r>
      <w:proofErr w:type="spellEnd"/>
      <w:r w:rsidRPr="00DE1881">
        <w:rPr>
          <w:rFonts w:ascii="Times New Roman" w:eastAsia="Times New Roman" w:hAnsi="Times New Roman" w:cs="Times New Roman"/>
          <w:sz w:val="24"/>
          <w:szCs w:val="24"/>
          <w:lang w:eastAsia="en-IN"/>
        </w:rPr>
        <w:t xml:space="preserve"> it using structural equation </w:t>
      </w:r>
      <w:proofErr w:type="spellStart"/>
      <w:r w:rsidRPr="00DE1881">
        <w:rPr>
          <w:rFonts w:ascii="Times New Roman" w:eastAsia="Times New Roman" w:hAnsi="Times New Roman" w:cs="Times New Roman"/>
          <w:sz w:val="24"/>
          <w:szCs w:val="24"/>
          <w:lang w:eastAsia="en-IN"/>
        </w:rPr>
        <w:t>modeling</w:t>
      </w:r>
      <w:proofErr w:type="spellEnd"/>
      <w:r w:rsidRPr="00DE1881">
        <w:rPr>
          <w:rFonts w:ascii="Times New Roman" w:eastAsia="Times New Roman" w:hAnsi="Times New Roman" w:cs="Times New Roman"/>
          <w:sz w:val="24"/>
          <w:szCs w:val="24"/>
          <w:lang w:eastAsia="en-IN"/>
        </w:rPr>
        <w:t>.</w:t>
      </w:r>
      <w:r>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The findings indicate that organizational support for work-family life balance positively affects employee well-being, highlighting the importance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in promoting work-life balance. The study suggests that organizations should implement policies that support employees' work-family life balance to enhance their well-being.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DE1881">
        <w:rPr>
          <w:rFonts w:ascii="Times New Roman" w:eastAsia="Times New Roman" w:hAnsi="Times New Roman" w:cs="Times New Roman"/>
          <w:b/>
          <w:bCs/>
          <w:sz w:val="24"/>
          <w:szCs w:val="24"/>
          <w:lang w:eastAsia="en-IN"/>
        </w:rPr>
        <w:t>Garrido</w:t>
      </w:r>
      <w:proofErr w:type="spellEnd"/>
      <w:r w:rsidRPr="00DE1881">
        <w:rPr>
          <w:rFonts w:ascii="Times New Roman" w:eastAsia="Times New Roman" w:hAnsi="Times New Roman" w:cs="Times New Roman"/>
          <w:b/>
          <w:bCs/>
          <w:sz w:val="24"/>
          <w:szCs w:val="24"/>
          <w:lang w:eastAsia="en-IN"/>
        </w:rPr>
        <w:t xml:space="preserve"> et al.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Relationship </w:t>
      </w:r>
      <w:proofErr w:type="gramStart"/>
      <w:r w:rsidRPr="00DE1881">
        <w:rPr>
          <w:rFonts w:ascii="Times New Roman" w:eastAsia="Times New Roman" w:hAnsi="Times New Roman" w:cs="Times New Roman"/>
          <w:iCs/>
          <w:sz w:val="24"/>
          <w:szCs w:val="24"/>
          <w:lang w:eastAsia="en-IN"/>
        </w:rPr>
        <w:t>Between</w:t>
      </w:r>
      <w:proofErr w:type="gramEnd"/>
      <w:r w:rsidRPr="00DE1881">
        <w:rPr>
          <w:rFonts w:ascii="Times New Roman" w:eastAsia="Times New Roman" w:hAnsi="Times New Roman" w:cs="Times New Roman"/>
          <w:iCs/>
          <w:sz w:val="24"/>
          <w:szCs w:val="24"/>
          <w:lang w:eastAsia="en-IN"/>
        </w:rPr>
        <w:t xml:space="preserve"> Work-Family Balance, Employee Well-Being, and Job Performance</w:t>
      </w:r>
      <w:r>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study assesses the impact of work-family policies on employee well-being and job performance in the Spanish banking sector. The authors applied a structural equation model to a sample of 1,511 employees. </w:t>
      </w:r>
      <w:r>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The results demonstrate that the existence and access to work-family policies indirectly influence job performance through employee well-being. This underscores the importance of implementing work-family policies to enhance employee well-being and, consequently, job performance.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Hina</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Rabia</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Siraj</w:t>
      </w:r>
      <w:proofErr w:type="spellEnd"/>
      <w:r w:rsidRPr="00DE1881">
        <w:rPr>
          <w:rFonts w:ascii="Times New Roman" w:eastAsia="Times New Roman" w:hAnsi="Times New Roman" w:cs="Times New Roman"/>
          <w:b/>
          <w:bCs/>
          <w:sz w:val="24"/>
          <w:szCs w:val="24"/>
          <w:lang w:eastAsia="en-IN"/>
        </w:rPr>
        <w:t xml:space="preserve"> &amp; </w:t>
      </w:r>
      <w:proofErr w:type="spellStart"/>
      <w:r w:rsidRPr="00DE1881">
        <w:rPr>
          <w:rFonts w:ascii="Times New Roman" w:eastAsia="Times New Roman" w:hAnsi="Times New Roman" w:cs="Times New Roman"/>
          <w:b/>
          <w:bCs/>
          <w:sz w:val="24"/>
          <w:szCs w:val="24"/>
          <w:lang w:eastAsia="en-IN"/>
        </w:rPr>
        <w:t>Dr.</w:t>
      </w:r>
      <w:proofErr w:type="spellEnd"/>
      <w:r w:rsidRPr="00DE1881">
        <w:rPr>
          <w:rFonts w:ascii="Times New Roman" w:eastAsia="Times New Roman" w:hAnsi="Times New Roman" w:cs="Times New Roman"/>
          <w:b/>
          <w:bCs/>
          <w:sz w:val="24"/>
          <w:szCs w:val="24"/>
          <w:lang w:eastAsia="en-IN"/>
        </w:rPr>
        <w:t xml:space="preserve"> Ghazala Yasmeen (2023)</w:t>
      </w:r>
      <w:r>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Strategic Human Resource Management and Employee Outcomes: A Comprehensive Literature Review on the Impact of </w:t>
      </w:r>
      <w:proofErr w:type="spellStart"/>
      <w:r w:rsidRPr="00DE1881">
        <w:rPr>
          <w:rFonts w:ascii="Times New Roman" w:eastAsia="Times New Roman" w:hAnsi="Times New Roman" w:cs="Times New Roman"/>
          <w:iCs/>
          <w:sz w:val="24"/>
          <w:szCs w:val="24"/>
          <w:lang w:eastAsia="en-IN"/>
        </w:rPr>
        <w:t>SHRM</w:t>
      </w:r>
      <w:proofErr w:type="spellEnd"/>
      <w:r w:rsidRPr="00DE1881">
        <w:rPr>
          <w:rFonts w:ascii="Times New Roman" w:eastAsia="Times New Roman" w:hAnsi="Times New Roman" w:cs="Times New Roman"/>
          <w:iCs/>
          <w:sz w:val="24"/>
          <w:szCs w:val="24"/>
          <w:lang w:eastAsia="en-IN"/>
        </w:rPr>
        <w:t xml:space="preserve"> Practices on Job Satisfaction and Organizational Commitment</w:t>
      </w:r>
      <w:r w:rsidRPr="00DE1881">
        <w:rPr>
          <w:rFonts w:ascii="Times New Roman" w:eastAsia="Times New Roman" w:hAnsi="Times New Roman" w:cs="Times New Roman"/>
          <w:sz w:val="24"/>
          <w:szCs w:val="24"/>
          <w:lang w:eastAsia="en-IN"/>
        </w:rPr>
        <w:br/>
        <w:t>This literature review examines the impact of Strategic Human Resource Management (</w:t>
      </w:r>
      <w:proofErr w:type="spellStart"/>
      <w:r w:rsidRPr="00DE1881">
        <w:rPr>
          <w:rFonts w:ascii="Times New Roman" w:eastAsia="Times New Roman" w:hAnsi="Times New Roman" w:cs="Times New Roman"/>
          <w:sz w:val="24"/>
          <w:szCs w:val="24"/>
          <w:lang w:eastAsia="en-IN"/>
        </w:rPr>
        <w:t>SHRM</w:t>
      </w:r>
      <w:proofErr w:type="spellEnd"/>
      <w:r w:rsidRPr="00DE1881">
        <w:rPr>
          <w:rFonts w:ascii="Times New Roman" w:eastAsia="Times New Roman" w:hAnsi="Times New Roman" w:cs="Times New Roman"/>
          <w:sz w:val="24"/>
          <w:szCs w:val="24"/>
          <w:lang w:eastAsia="en-IN"/>
        </w:rPr>
        <w:t xml:space="preserve">) practices on job satisfaction and organizational commitment. The authors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key </w:t>
      </w:r>
      <w:proofErr w:type="spellStart"/>
      <w:r w:rsidRPr="00DE1881">
        <w:rPr>
          <w:rFonts w:ascii="Times New Roman" w:eastAsia="Times New Roman" w:hAnsi="Times New Roman" w:cs="Times New Roman"/>
          <w:sz w:val="24"/>
          <w:szCs w:val="24"/>
          <w:lang w:eastAsia="en-IN"/>
        </w:rPr>
        <w:t>SHRM</w:t>
      </w:r>
      <w:proofErr w:type="spellEnd"/>
      <w:r w:rsidRPr="00DE1881">
        <w:rPr>
          <w:rFonts w:ascii="Times New Roman" w:eastAsia="Times New Roman" w:hAnsi="Times New Roman" w:cs="Times New Roman"/>
          <w:sz w:val="24"/>
          <w:szCs w:val="24"/>
          <w:lang w:eastAsia="en-IN"/>
        </w:rPr>
        <w:t xml:space="preserve"> practices such as training and development, performance appraisal, and compensation and rewards. The study synthesizes findings from prior research to establish a conceptual framework linking </w:t>
      </w:r>
      <w:proofErr w:type="spellStart"/>
      <w:r w:rsidRPr="00DE1881">
        <w:rPr>
          <w:rFonts w:ascii="Times New Roman" w:eastAsia="Times New Roman" w:hAnsi="Times New Roman" w:cs="Times New Roman"/>
          <w:sz w:val="24"/>
          <w:szCs w:val="24"/>
          <w:lang w:eastAsia="en-IN"/>
        </w:rPr>
        <w:t>SHRM</w:t>
      </w:r>
      <w:proofErr w:type="spellEnd"/>
      <w:r w:rsidRPr="00DE1881">
        <w:rPr>
          <w:rFonts w:ascii="Times New Roman" w:eastAsia="Times New Roman" w:hAnsi="Times New Roman" w:cs="Times New Roman"/>
          <w:sz w:val="24"/>
          <w:szCs w:val="24"/>
          <w:lang w:eastAsia="en-IN"/>
        </w:rPr>
        <w:t xml:space="preserve"> practices with employee attitudes and organizational performance. It highlights the significance of </w:t>
      </w:r>
      <w:proofErr w:type="spellStart"/>
      <w:r w:rsidRPr="00DE1881">
        <w:rPr>
          <w:rFonts w:ascii="Times New Roman" w:eastAsia="Times New Roman" w:hAnsi="Times New Roman" w:cs="Times New Roman"/>
          <w:sz w:val="24"/>
          <w:szCs w:val="24"/>
          <w:lang w:eastAsia="en-IN"/>
        </w:rPr>
        <w:t>SHRM</w:t>
      </w:r>
      <w:proofErr w:type="spellEnd"/>
      <w:r w:rsidRPr="00DE1881">
        <w:rPr>
          <w:rFonts w:ascii="Times New Roman" w:eastAsia="Times New Roman" w:hAnsi="Times New Roman" w:cs="Times New Roman"/>
          <w:sz w:val="24"/>
          <w:szCs w:val="24"/>
          <w:lang w:eastAsia="en-IN"/>
        </w:rPr>
        <w:t xml:space="preserve"> in fostering employee engagement, motivation, and retention. </w:t>
      </w:r>
    </w:p>
    <w:p w:rsidR="0048421D"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Chandani</w:t>
      </w:r>
      <w:proofErr w:type="spellEnd"/>
      <w:r w:rsidRPr="00DE1881">
        <w:rPr>
          <w:rFonts w:ascii="Times New Roman" w:eastAsia="Times New Roman" w:hAnsi="Times New Roman" w:cs="Times New Roman"/>
          <w:b/>
          <w:bCs/>
          <w:sz w:val="24"/>
          <w:szCs w:val="24"/>
          <w:lang w:eastAsia="en-IN"/>
        </w:rPr>
        <w:t xml:space="preserve"> Sharma &amp; </w:t>
      </w:r>
      <w:proofErr w:type="spellStart"/>
      <w:r w:rsidRPr="00DE1881">
        <w:rPr>
          <w:rFonts w:ascii="Times New Roman" w:eastAsia="Times New Roman" w:hAnsi="Times New Roman" w:cs="Times New Roman"/>
          <w:b/>
          <w:bCs/>
          <w:sz w:val="24"/>
          <w:szCs w:val="24"/>
          <w:lang w:eastAsia="en-IN"/>
        </w:rPr>
        <w:t>Dr.</w:t>
      </w:r>
      <w:proofErr w:type="spellEnd"/>
      <w:r w:rsidRPr="00DE1881">
        <w:rPr>
          <w:rFonts w:ascii="Times New Roman" w:eastAsia="Times New Roman" w:hAnsi="Times New Roman" w:cs="Times New Roman"/>
          <w:b/>
          <w:bCs/>
          <w:sz w:val="24"/>
          <w:szCs w:val="24"/>
          <w:lang w:eastAsia="en-IN"/>
        </w:rPr>
        <w:t xml:space="preserve"> Sheena Abraham (2024)</w:t>
      </w:r>
      <w:r w:rsidR="0048421D">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sz w:val="24"/>
          <w:szCs w:val="24"/>
          <w:lang w:eastAsia="en-IN"/>
        </w:rPr>
        <w:br/>
      </w:r>
      <w:r w:rsidRPr="00DE1881">
        <w:rPr>
          <w:rFonts w:ascii="Times New Roman" w:eastAsia="Times New Roman" w:hAnsi="Times New Roman" w:cs="Times New Roman"/>
          <w:iCs/>
          <w:sz w:val="24"/>
          <w:szCs w:val="24"/>
          <w:lang w:eastAsia="en-IN"/>
        </w:rPr>
        <w:t>A Literature Review Study on HR Policies and Practices for Gen Z Employees: Insights from the IT/</w:t>
      </w:r>
      <w:proofErr w:type="spellStart"/>
      <w:r w:rsidRPr="00DE1881">
        <w:rPr>
          <w:rFonts w:ascii="Times New Roman" w:eastAsia="Times New Roman" w:hAnsi="Times New Roman" w:cs="Times New Roman"/>
          <w:iCs/>
          <w:sz w:val="24"/>
          <w:szCs w:val="24"/>
          <w:lang w:eastAsia="en-IN"/>
        </w:rPr>
        <w:t>ITES</w:t>
      </w:r>
      <w:proofErr w:type="spellEnd"/>
      <w:r w:rsidRPr="00DE1881">
        <w:rPr>
          <w:rFonts w:ascii="Times New Roman" w:eastAsia="Times New Roman" w:hAnsi="Times New Roman" w:cs="Times New Roman"/>
          <w:iCs/>
          <w:sz w:val="24"/>
          <w:szCs w:val="24"/>
          <w:lang w:eastAsia="en-IN"/>
        </w:rPr>
        <w:t xml:space="preserve"> Sector</w:t>
      </w:r>
      <w:r w:rsidR="0048421D">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literature review examines HR management practices in </w:t>
      </w:r>
      <w:r w:rsidRPr="00DE1881">
        <w:rPr>
          <w:rFonts w:ascii="Times New Roman" w:eastAsia="Times New Roman" w:hAnsi="Times New Roman" w:cs="Times New Roman"/>
          <w:sz w:val="24"/>
          <w:szCs w:val="24"/>
          <w:lang w:eastAsia="en-IN"/>
        </w:rPr>
        <w:lastRenderedPageBreak/>
        <w:t xml:space="preserve">light of Generation Z's work preferences, AI applications in HR processes, and the importance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for employee engagement and retention. The study classifies findings into three broad themes: HR policies and work expectations of Gen Z, AI and digital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and sustainability-driven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methods. The results indicate that Gen Z employees value flexibility, career development, meaningful work, and well-being, prompting organizations to reconsider traditional HR frameworks. The study emphasizes the need for HR policies that align with Gen Z's expectations to enhance employee engagement and retention.</w:t>
      </w:r>
    </w:p>
    <w:p w:rsidR="0048421D" w:rsidRPr="00DE1881" w:rsidRDefault="00DE1881" w:rsidP="0048421D">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DE1881">
        <w:rPr>
          <w:rFonts w:ascii="Times New Roman" w:eastAsia="Times New Roman" w:hAnsi="Times New Roman" w:cs="Times New Roman"/>
          <w:b/>
          <w:bCs/>
          <w:sz w:val="24"/>
          <w:szCs w:val="24"/>
          <w:lang w:eastAsia="en-IN"/>
        </w:rPr>
        <w:t>Darul</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Wiyono</w:t>
      </w:r>
      <w:proofErr w:type="spellEnd"/>
      <w:r w:rsidRPr="00DE1881">
        <w:rPr>
          <w:rFonts w:ascii="Times New Roman" w:eastAsia="Times New Roman" w:hAnsi="Times New Roman" w:cs="Times New Roman"/>
          <w:b/>
          <w:bCs/>
          <w:sz w:val="24"/>
          <w:szCs w:val="24"/>
          <w:lang w:eastAsia="en-IN"/>
        </w:rPr>
        <w:t xml:space="preserve"> et al. (2025)</w:t>
      </w:r>
      <w:r w:rsidR="0048421D">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Strategic </w:t>
      </w:r>
      <w:proofErr w:type="spellStart"/>
      <w:r w:rsidRPr="00DE1881">
        <w:rPr>
          <w:rFonts w:ascii="Times New Roman" w:eastAsia="Times New Roman" w:hAnsi="Times New Roman" w:cs="Times New Roman"/>
          <w:iCs/>
          <w:sz w:val="24"/>
          <w:szCs w:val="24"/>
          <w:lang w:eastAsia="en-IN"/>
        </w:rPr>
        <w:t>ESG</w:t>
      </w:r>
      <w:proofErr w:type="spellEnd"/>
      <w:r w:rsidRPr="00DE1881">
        <w:rPr>
          <w:rFonts w:ascii="Times New Roman" w:eastAsia="Times New Roman" w:hAnsi="Times New Roman" w:cs="Times New Roman"/>
          <w:iCs/>
          <w:sz w:val="24"/>
          <w:szCs w:val="24"/>
          <w:lang w:eastAsia="en-IN"/>
        </w:rPr>
        <w:t>-Driven Human Resource Practices: Transforming Employee Management for Sustainable Organizational Growth</w:t>
      </w:r>
      <w:r w:rsidRPr="00DE1881">
        <w:rPr>
          <w:rFonts w:ascii="Times New Roman" w:eastAsia="Times New Roman" w:hAnsi="Times New Roman" w:cs="Times New Roman"/>
          <w:sz w:val="24"/>
          <w:szCs w:val="24"/>
          <w:lang w:eastAsia="en-IN"/>
        </w:rPr>
        <w:br/>
        <w:t>This study explores the impact of Environmental, Social, and Governance (</w:t>
      </w:r>
      <w:proofErr w:type="spellStart"/>
      <w:r w:rsidRPr="00DE1881">
        <w:rPr>
          <w:rFonts w:ascii="Times New Roman" w:eastAsia="Times New Roman" w:hAnsi="Times New Roman" w:cs="Times New Roman"/>
          <w:sz w:val="24"/>
          <w:szCs w:val="24"/>
          <w:lang w:eastAsia="en-IN"/>
        </w:rPr>
        <w:t>ESG</w:t>
      </w:r>
      <w:proofErr w:type="spellEnd"/>
      <w:r w:rsidRPr="00DE1881">
        <w:rPr>
          <w:rFonts w:ascii="Times New Roman" w:eastAsia="Times New Roman" w:hAnsi="Times New Roman" w:cs="Times New Roman"/>
          <w:sz w:val="24"/>
          <w:szCs w:val="24"/>
          <w:lang w:eastAsia="en-IN"/>
        </w:rPr>
        <w:t xml:space="preserve">) practices on employee performance and well-being in private higher education institutions in Bandung, West Java. Using Partial Least Squares Structural Equation </w:t>
      </w:r>
      <w:proofErr w:type="spellStart"/>
      <w:r w:rsidRPr="00DE1881">
        <w:rPr>
          <w:rFonts w:ascii="Times New Roman" w:eastAsia="Times New Roman" w:hAnsi="Times New Roman" w:cs="Times New Roman"/>
          <w:sz w:val="24"/>
          <w:szCs w:val="24"/>
          <w:lang w:eastAsia="en-IN"/>
        </w:rPr>
        <w:t>Modeling</w:t>
      </w:r>
      <w:proofErr w:type="spellEnd"/>
      <w:r w:rsidRPr="00DE1881">
        <w:rPr>
          <w:rFonts w:ascii="Times New Roman" w:eastAsia="Times New Roman" w:hAnsi="Times New Roman" w:cs="Times New Roman"/>
          <w:sz w:val="24"/>
          <w:szCs w:val="24"/>
          <w:lang w:eastAsia="en-IN"/>
        </w:rPr>
        <w:t xml:space="preserve"> (</w:t>
      </w:r>
      <w:proofErr w:type="spellStart"/>
      <w:r w:rsidRPr="00DE1881">
        <w:rPr>
          <w:rFonts w:ascii="Times New Roman" w:eastAsia="Times New Roman" w:hAnsi="Times New Roman" w:cs="Times New Roman"/>
          <w:sz w:val="24"/>
          <w:szCs w:val="24"/>
          <w:lang w:eastAsia="en-IN"/>
        </w:rPr>
        <w:t>PLS</w:t>
      </w:r>
      <w:proofErr w:type="spellEnd"/>
      <w:r w:rsidRPr="00DE1881">
        <w:rPr>
          <w:rFonts w:ascii="Times New Roman" w:eastAsia="Times New Roman" w:hAnsi="Times New Roman" w:cs="Times New Roman"/>
          <w:sz w:val="24"/>
          <w:szCs w:val="24"/>
          <w:lang w:eastAsia="en-IN"/>
        </w:rPr>
        <w:t xml:space="preserve">-SEM), the research </w:t>
      </w:r>
      <w:proofErr w:type="spellStart"/>
      <w:r w:rsidRPr="00DE1881">
        <w:rPr>
          <w:rFonts w:ascii="Times New Roman" w:eastAsia="Times New Roman" w:hAnsi="Times New Roman" w:cs="Times New Roman"/>
          <w:sz w:val="24"/>
          <w:szCs w:val="24"/>
          <w:lang w:eastAsia="en-IN"/>
        </w:rPr>
        <w:t>analyzes</w:t>
      </w:r>
      <w:proofErr w:type="spellEnd"/>
      <w:r w:rsidRPr="00DE1881">
        <w:rPr>
          <w:rFonts w:ascii="Times New Roman" w:eastAsia="Times New Roman" w:hAnsi="Times New Roman" w:cs="Times New Roman"/>
          <w:sz w:val="24"/>
          <w:szCs w:val="24"/>
          <w:lang w:eastAsia="en-IN"/>
        </w:rPr>
        <w:t xml:space="preserve"> the relationships among environmental, social, and governance practices and their effects on employee outcomes. The findings indicate that environmental and social practices positively impact employee performance and well-being, with governance practices mediating and amplifying these effects. This emphasizes the importance of integrating sustainable practices into organizational strategies to improve employee outcomes and overall institutional performance.</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Soheila</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Sadeghi</w:t>
      </w:r>
      <w:proofErr w:type="spellEnd"/>
      <w:r w:rsidRPr="00DE1881">
        <w:rPr>
          <w:rFonts w:ascii="Times New Roman" w:eastAsia="Times New Roman" w:hAnsi="Times New Roman" w:cs="Times New Roman"/>
          <w:b/>
          <w:bCs/>
          <w:sz w:val="24"/>
          <w:szCs w:val="24"/>
          <w:lang w:eastAsia="en-IN"/>
        </w:rPr>
        <w:t xml:space="preserve"> (2024)</w:t>
      </w:r>
      <w:r w:rsidR="0048421D">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Employee Well-being in the Age of AI: Perceptions, Concerns, </w:t>
      </w:r>
      <w:proofErr w:type="spellStart"/>
      <w:r w:rsidRPr="00DE1881">
        <w:rPr>
          <w:rFonts w:ascii="Times New Roman" w:eastAsia="Times New Roman" w:hAnsi="Times New Roman" w:cs="Times New Roman"/>
          <w:iCs/>
          <w:sz w:val="24"/>
          <w:szCs w:val="24"/>
          <w:lang w:eastAsia="en-IN"/>
        </w:rPr>
        <w:t>Behaviors</w:t>
      </w:r>
      <w:proofErr w:type="spellEnd"/>
      <w:r w:rsidRPr="00DE1881">
        <w:rPr>
          <w:rFonts w:ascii="Times New Roman" w:eastAsia="Times New Roman" w:hAnsi="Times New Roman" w:cs="Times New Roman"/>
          <w:iCs/>
          <w:sz w:val="24"/>
          <w:szCs w:val="24"/>
          <w:lang w:eastAsia="en-IN"/>
        </w:rPr>
        <w:t>, and Outcomes</w:t>
      </w:r>
      <w:r w:rsidR="0048421D">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study examines how Artificial Intelligence (AI) integration into Human Resources (HR) processes affects employee perceptions, job satisfaction, mental health, and retention. The research introduces an AI-employee well-being Interaction Framework, illustrating how AI influences employee perceptions, </w:t>
      </w:r>
      <w:proofErr w:type="spellStart"/>
      <w:r w:rsidRPr="00DE1881">
        <w:rPr>
          <w:rFonts w:ascii="Times New Roman" w:eastAsia="Times New Roman" w:hAnsi="Times New Roman" w:cs="Times New Roman"/>
          <w:sz w:val="24"/>
          <w:szCs w:val="24"/>
          <w:lang w:eastAsia="en-IN"/>
        </w:rPr>
        <w:t>behaviors</w:t>
      </w:r>
      <w:proofErr w:type="spellEnd"/>
      <w:r w:rsidRPr="00DE1881">
        <w:rPr>
          <w:rFonts w:ascii="Times New Roman" w:eastAsia="Times New Roman" w:hAnsi="Times New Roman" w:cs="Times New Roman"/>
          <w:sz w:val="24"/>
          <w:szCs w:val="24"/>
          <w:lang w:eastAsia="en-IN"/>
        </w:rPr>
        <w:t xml:space="preserve">, and outcomes. Key findings reveal that while AI can enhance efficiency and reduce bias, it also raises concerns about job security, fairness, and privacy. Transparency in AI systems emerges as a critical factor in fostering trust and positive employee attitudes, highlighting the need for ethical and transparent AI practices in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w:t>
      </w:r>
      <w:r w:rsidR="0048421D" w:rsidRPr="00DE1881">
        <w:rPr>
          <w:rFonts w:ascii="Times New Roman" w:eastAsia="Times New Roman" w:hAnsi="Times New Roman" w:cs="Times New Roman"/>
          <w:sz w:val="24"/>
          <w:szCs w:val="24"/>
          <w:lang w:eastAsia="en-IN"/>
        </w:rPr>
        <w:t xml:space="preserve"> </w:t>
      </w:r>
    </w:p>
    <w:p w:rsidR="00DE1881" w:rsidRPr="00DE1881" w:rsidRDefault="00DE1881" w:rsidP="0048421D">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lastRenderedPageBreak/>
        <w:t xml:space="preserve">Chantal M. </w:t>
      </w:r>
      <w:proofErr w:type="spellStart"/>
      <w:r w:rsidRPr="00DE1881">
        <w:rPr>
          <w:rFonts w:ascii="Times New Roman" w:eastAsia="Times New Roman" w:hAnsi="Times New Roman" w:cs="Times New Roman"/>
          <w:b/>
          <w:bCs/>
          <w:sz w:val="24"/>
          <w:szCs w:val="24"/>
          <w:lang w:eastAsia="en-IN"/>
        </w:rPr>
        <w:t>Banga</w:t>
      </w:r>
      <w:proofErr w:type="spellEnd"/>
      <w:r w:rsidRPr="00DE1881">
        <w:rPr>
          <w:rFonts w:ascii="Times New Roman" w:eastAsia="Times New Roman" w:hAnsi="Times New Roman" w:cs="Times New Roman"/>
          <w:b/>
          <w:bCs/>
          <w:sz w:val="24"/>
          <w:szCs w:val="24"/>
          <w:lang w:eastAsia="en-IN"/>
        </w:rPr>
        <w:t xml:space="preserve"> &amp; </w:t>
      </w:r>
      <w:proofErr w:type="spellStart"/>
      <w:r w:rsidRPr="00DE1881">
        <w:rPr>
          <w:rFonts w:ascii="Times New Roman" w:eastAsia="Times New Roman" w:hAnsi="Times New Roman" w:cs="Times New Roman"/>
          <w:b/>
          <w:bCs/>
          <w:sz w:val="24"/>
          <w:szCs w:val="24"/>
          <w:lang w:eastAsia="en-IN"/>
        </w:rPr>
        <w:t>Jenika</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Gobind</w:t>
      </w:r>
      <w:proofErr w:type="spellEnd"/>
      <w:r w:rsidRPr="00DE1881">
        <w:rPr>
          <w:rFonts w:ascii="Times New Roman" w:eastAsia="Times New Roman" w:hAnsi="Times New Roman" w:cs="Times New Roman"/>
          <w:b/>
          <w:bCs/>
          <w:sz w:val="24"/>
          <w:szCs w:val="24"/>
          <w:lang w:eastAsia="en-IN"/>
        </w:rPr>
        <w:t xml:space="preserve"> (2025)</w:t>
      </w:r>
      <w:r w:rsidR="0048421D">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Implementation of Sustainability in Human Resource Management: A Literature Review</w:t>
      </w:r>
      <w:r w:rsidR="0048421D">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This literature review investigates the integration of sustainability into Human Resource Management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focusing on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corporate social responsibility, and the circular economy. The study identifies a strong compatibility between sustainability and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suggesting that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can play a pivotal role in addressing environmental, social, and economic challenges within organizations.</w:t>
      </w:r>
      <w:r w:rsidRPr="00DE1881">
        <w:rPr>
          <w:rFonts w:ascii="Times New Roman" w:eastAsia="Times New Roman" w:hAnsi="Times New Roman" w:cs="Times New Roman"/>
          <w:i/>
          <w:sz w:val="24"/>
          <w:szCs w:val="24"/>
          <w:lang w:eastAsia="en-IN"/>
        </w:rPr>
        <w:t xml:space="preserve"> </w:t>
      </w:r>
      <w:r w:rsidRPr="00DE1881">
        <w:rPr>
          <w:rFonts w:ascii="Times New Roman" w:eastAsia="Times New Roman" w:hAnsi="Times New Roman" w:cs="Times New Roman"/>
          <w:sz w:val="24"/>
          <w:szCs w:val="24"/>
          <w:lang w:eastAsia="en-IN"/>
        </w:rPr>
        <w:t xml:space="preserve">However, the review also notes that the practical implementation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is still limited, with a need for more empirical studies to understand how sustainability can be effectively incorporated into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The authors advocate for future research to explore the processes and outcomes of implementing sustainability in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w:t>
      </w:r>
    </w:p>
    <w:p w:rsidR="0048421D" w:rsidRPr="00DE1881" w:rsidRDefault="00DE1881" w:rsidP="0048421D">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DE1881">
        <w:rPr>
          <w:rFonts w:ascii="Times New Roman" w:eastAsia="Times New Roman" w:hAnsi="Times New Roman" w:cs="Times New Roman"/>
          <w:b/>
          <w:bCs/>
          <w:sz w:val="24"/>
          <w:szCs w:val="24"/>
          <w:lang w:eastAsia="en-IN"/>
        </w:rPr>
        <w:t>Mehrdad</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Maghsoudi</w:t>
      </w:r>
      <w:proofErr w:type="spellEnd"/>
      <w:r w:rsidRPr="00DE1881">
        <w:rPr>
          <w:rFonts w:ascii="Times New Roman" w:eastAsia="Times New Roman" w:hAnsi="Times New Roman" w:cs="Times New Roman"/>
          <w:b/>
          <w:bCs/>
          <w:sz w:val="24"/>
          <w:szCs w:val="24"/>
          <w:lang w:eastAsia="en-IN"/>
        </w:rPr>
        <w:t xml:space="preserve"> et al. (2023)</w:t>
      </w:r>
      <w:r w:rsidR="0048421D">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Mapping the Landscape of AI-Driven Human Resource Management: A Social Network Analysis of Research Collaboration</w:t>
      </w:r>
      <w:r w:rsidRPr="00DE1881">
        <w:rPr>
          <w:rFonts w:ascii="Times New Roman" w:eastAsia="Times New Roman" w:hAnsi="Times New Roman" w:cs="Times New Roman"/>
          <w:sz w:val="24"/>
          <w:szCs w:val="24"/>
          <w:lang w:eastAsia="en-IN"/>
        </w:rPr>
        <w:br/>
        <w:t xml:space="preserve">This research employs social network analysis to examine the co-authorship network within AI applications in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research, identifying key research directions and collaboration patterns. The study reveals four primary research themes: AI for System Identification and Control, HR Analytics and Performance Management, Machine Learning for Classification and Prediction, and AI-Driven HR Decision-Making.</w:t>
      </w:r>
      <w:r w:rsidR="0048421D" w:rsidRPr="00DE1881">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The analysis uncovers distinct communities focusing on specific aspects of AI-</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across regions, highlighting the global integration of AI in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Institutional collaboration patterns indicate five distinct communities, from established Asian AI research </w:t>
      </w:r>
      <w:proofErr w:type="spellStart"/>
      <w:r w:rsidRPr="00DE1881">
        <w:rPr>
          <w:rFonts w:ascii="Times New Roman" w:eastAsia="Times New Roman" w:hAnsi="Times New Roman" w:cs="Times New Roman"/>
          <w:sz w:val="24"/>
          <w:szCs w:val="24"/>
          <w:lang w:eastAsia="en-IN"/>
        </w:rPr>
        <w:t>centers</w:t>
      </w:r>
      <w:proofErr w:type="spellEnd"/>
      <w:r w:rsidRPr="00DE1881">
        <w:rPr>
          <w:rFonts w:ascii="Times New Roman" w:eastAsia="Times New Roman" w:hAnsi="Times New Roman" w:cs="Times New Roman"/>
          <w:sz w:val="24"/>
          <w:szCs w:val="24"/>
          <w:lang w:eastAsia="en-IN"/>
        </w:rPr>
        <w:t xml:space="preserve"> to emerging research hubs in developing economies, reflecting shared regional challenges and opportunities in AI-driven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w:t>
      </w:r>
    </w:p>
    <w:p w:rsidR="000B2FF0" w:rsidRPr="00DE1881" w:rsidRDefault="00DE1881" w:rsidP="000B2FF0">
      <w:p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E1881">
        <w:rPr>
          <w:rFonts w:ascii="Times New Roman" w:eastAsia="Times New Roman" w:hAnsi="Times New Roman" w:cs="Times New Roman"/>
          <w:b/>
          <w:bCs/>
          <w:sz w:val="24"/>
          <w:szCs w:val="24"/>
          <w:lang w:eastAsia="en-IN"/>
        </w:rPr>
        <w:t xml:space="preserve">Faisal &amp; </w:t>
      </w:r>
      <w:proofErr w:type="spellStart"/>
      <w:r w:rsidRPr="00DE1881">
        <w:rPr>
          <w:rFonts w:ascii="Times New Roman" w:eastAsia="Times New Roman" w:hAnsi="Times New Roman" w:cs="Times New Roman"/>
          <w:b/>
          <w:bCs/>
          <w:sz w:val="24"/>
          <w:szCs w:val="24"/>
          <w:lang w:eastAsia="en-IN"/>
        </w:rPr>
        <w:t>Naushad</w:t>
      </w:r>
      <w:proofErr w:type="spellEnd"/>
      <w:r w:rsidRPr="00DE1881">
        <w:rPr>
          <w:rFonts w:ascii="Times New Roman" w:eastAsia="Times New Roman" w:hAnsi="Times New Roman" w:cs="Times New Roman"/>
          <w:b/>
          <w:bCs/>
          <w:sz w:val="24"/>
          <w:szCs w:val="24"/>
          <w:lang w:eastAsia="en-IN"/>
        </w:rPr>
        <w:t xml:space="preserve"> (2023)</w:t>
      </w:r>
      <w:r w:rsidR="0048421D">
        <w:rPr>
          <w:rFonts w:ascii="Times New Roman" w:eastAsia="Times New Roman" w:hAnsi="Times New Roman" w:cs="Times New Roman"/>
          <w:b/>
          <w:bCs/>
          <w:sz w:val="24"/>
          <w:szCs w:val="24"/>
          <w:lang w:eastAsia="en-IN"/>
        </w:rPr>
        <w:t xml:space="preserve"> </w:t>
      </w:r>
      <w:proofErr w:type="gramStart"/>
      <w:r w:rsidRPr="00DE1881">
        <w:rPr>
          <w:rFonts w:ascii="Times New Roman" w:eastAsia="Times New Roman" w:hAnsi="Times New Roman" w:cs="Times New Roman"/>
          <w:iCs/>
          <w:sz w:val="24"/>
          <w:szCs w:val="24"/>
          <w:lang w:eastAsia="en-IN"/>
        </w:rPr>
        <w:t>Twenty-Years</w:t>
      </w:r>
      <w:proofErr w:type="gramEnd"/>
      <w:r w:rsidRPr="00DE1881">
        <w:rPr>
          <w:rFonts w:ascii="Times New Roman" w:eastAsia="Times New Roman" w:hAnsi="Times New Roman" w:cs="Times New Roman"/>
          <w:iCs/>
          <w:sz w:val="24"/>
          <w:szCs w:val="24"/>
          <w:lang w:eastAsia="en-IN"/>
        </w:rPr>
        <w:t xml:space="preserve"> Journey of Sustainable Human Resource Management Research: A Bibliometric Analysis</w:t>
      </w:r>
      <w:r w:rsidR="0048421D">
        <w:rPr>
          <w:rFonts w:ascii="Times New Roman" w:eastAsia="Times New Roman" w:hAnsi="Times New Roman" w:cs="Times New Roman"/>
          <w:iCs/>
          <w:sz w:val="24"/>
          <w:szCs w:val="24"/>
          <w:lang w:eastAsia="en-IN"/>
        </w:rPr>
        <w:t>.</w:t>
      </w:r>
      <w:r w:rsidR="00E84FD9">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bibliometric analysis examines the evolution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research over two decades, identifying key trends, influential authors, and significant journals in the field. The study finds that research interest in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has increased significantly since 2019, with a focus on integrating environmental and social objectives into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The authors highlight the need for future research to address gaps in understanding the conceptual framework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and to explore its impact on organizational performance and employee well-being. The study provides a comprehensive overview of the state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research and suggests directions for future studies.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Ullah</w:t>
      </w:r>
      <w:proofErr w:type="spellEnd"/>
      <w:r w:rsidRPr="00DE1881">
        <w:rPr>
          <w:rFonts w:ascii="Times New Roman" w:eastAsia="Times New Roman" w:hAnsi="Times New Roman" w:cs="Times New Roman"/>
          <w:b/>
          <w:bCs/>
          <w:sz w:val="24"/>
          <w:szCs w:val="24"/>
          <w:lang w:eastAsia="en-IN"/>
        </w:rPr>
        <w:t xml:space="preserve"> et al. (2024)</w:t>
      </w:r>
      <w:r w:rsidR="00C96CE1">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Let the Employees Strengthen for a Sustainable Future: A Systematic Literature Review of Sustainable </w:t>
      </w:r>
      <w:proofErr w:type="spellStart"/>
      <w:r w:rsidRPr="00DE1881">
        <w:rPr>
          <w:rFonts w:ascii="Times New Roman" w:eastAsia="Times New Roman" w:hAnsi="Times New Roman" w:cs="Times New Roman"/>
          <w:iCs/>
          <w:sz w:val="24"/>
          <w:szCs w:val="24"/>
          <w:lang w:eastAsia="en-IN"/>
        </w:rPr>
        <w:t>HRM</w:t>
      </w:r>
      <w:proofErr w:type="spellEnd"/>
      <w:r w:rsidR="00C96CE1">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This systematic literature review </w:t>
      </w:r>
      <w:proofErr w:type="spellStart"/>
      <w:r w:rsidRPr="00DE1881">
        <w:rPr>
          <w:rFonts w:ascii="Times New Roman" w:eastAsia="Times New Roman" w:hAnsi="Times New Roman" w:cs="Times New Roman"/>
          <w:sz w:val="24"/>
          <w:szCs w:val="24"/>
          <w:lang w:eastAsia="en-IN"/>
        </w:rPr>
        <w:t>analyzes</w:t>
      </w:r>
      <w:proofErr w:type="spellEnd"/>
      <w:r w:rsidRPr="00DE1881">
        <w:rPr>
          <w:rFonts w:ascii="Times New Roman" w:eastAsia="Times New Roman" w:hAnsi="Times New Roman" w:cs="Times New Roman"/>
          <w:sz w:val="24"/>
          <w:szCs w:val="24"/>
          <w:lang w:eastAsia="en-IN"/>
        </w:rPr>
        <w:t xml:space="preserve"> developments in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categorizing studies into four themes: sustainable leadership, the relationship between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and environmental sustainability, tensions between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and sustainability, and the social dimension of sustainability. The study identifies key elements, trends, and research gaps for future exploration. The authors conclude that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is crucial for achieving long-term organizational success and societal well-being. They advocate for further research to address the identified gaps and to develop comprehensive frameworks for implementing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Patia</w:t>
      </w:r>
      <w:proofErr w:type="spellEnd"/>
      <w:r w:rsidRPr="00DE1881">
        <w:rPr>
          <w:rFonts w:ascii="Times New Roman" w:eastAsia="Times New Roman" w:hAnsi="Times New Roman" w:cs="Times New Roman"/>
          <w:b/>
          <w:bCs/>
          <w:sz w:val="24"/>
          <w:szCs w:val="24"/>
          <w:lang w:eastAsia="en-IN"/>
        </w:rPr>
        <w:t xml:space="preserve"> J. McGrath (2024)</w:t>
      </w:r>
      <w:r w:rsidR="00C96CE1">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Human Resource Management Practices in Corporate Restructuring: A Review and Agenda for Future Research</w:t>
      </w:r>
      <w:r w:rsidR="00C96CE1">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This review paper examines the selection, implementation, and outcomes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during corporate restructuring, using the Ability, Motivation, and Opportunity (</w:t>
      </w:r>
      <w:proofErr w:type="spellStart"/>
      <w:r w:rsidRPr="00DE1881">
        <w:rPr>
          <w:rFonts w:ascii="Times New Roman" w:eastAsia="Times New Roman" w:hAnsi="Times New Roman" w:cs="Times New Roman"/>
          <w:sz w:val="24"/>
          <w:szCs w:val="24"/>
          <w:lang w:eastAsia="en-IN"/>
        </w:rPr>
        <w:t>AMO</w:t>
      </w:r>
      <w:proofErr w:type="spellEnd"/>
      <w:r w:rsidRPr="00DE1881">
        <w:rPr>
          <w:rFonts w:ascii="Times New Roman" w:eastAsia="Times New Roman" w:hAnsi="Times New Roman" w:cs="Times New Roman"/>
          <w:sz w:val="24"/>
          <w:szCs w:val="24"/>
          <w:lang w:eastAsia="en-IN"/>
        </w:rPr>
        <w:t xml:space="preserve">) framework. The study synthesizes findings from 110 articles published between 2003 and 2023, identifying predominant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employed by restructuring firms. The analysis highlights major themes and challenges associated with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in restructuring settings and suggests future research areas to enhance understanding and improve practices. The paper provides valuable insights for both researchers and practitioners involved in corporate restructuring processes.</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Iqbal, S., </w:t>
      </w:r>
      <w:proofErr w:type="spellStart"/>
      <w:r w:rsidRPr="00DE1881">
        <w:rPr>
          <w:rFonts w:ascii="Times New Roman" w:eastAsia="Times New Roman" w:hAnsi="Times New Roman" w:cs="Times New Roman"/>
          <w:b/>
          <w:bCs/>
          <w:sz w:val="24"/>
          <w:szCs w:val="24"/>
          <w:lang w:eastAsia="en-IN"/>
        </w:rPr>
        <w:t>Litvaj</w:t>
      </w:r>
      <w:proofErr w:type="spellEnd"/>
      <w:r w:rsidRPr="00DE1881">
        <w:rPr>
          <w:rFonts w:ascii="Times New Roman" w:eastAsia="Times New Roman" w:hAnsi="Times New Roman" w:cs="Times New Roman"/>
          <w:b/>
          <w:bCs/>
          <w:sz w:val="24"/>
          <w:szCs w:val="24"/>
          <w:lang w:eastAsia="en-IN"/>
        </w:rPr>
        <w:t xml:space="preserve">, I., </w:t>
      </w:r>
      <w:proofErr w:type="spellStart"/>
      <w:r w:rsidRPr="00DE1881">
        <w:rPr>
          <w:rFonts w:ascii="Times New Roman" w:eastAsia="Times New Roman" w:hAnsi="Times New Roman" w:cs="Times New Roman"/>
          <w:b/>
          <w:bCs/>
          <w:sz w:val="24"/>
          <w:szCs w:val="24"/>
          <w:lang w:eastAsia="en-IN"/>
        </w:rPr>
        <w:t>Drbúl</w:t>
      </w:r>
      <w:proofErr w:type="spellEnd"/>
      <w:r w:rsidRPr="00DE1881">
        <w:rPr>
          <w:rFonts w:ascii="Times New Roman" w:eastAsia="Times New Roman" w:hAnsi="Times New Roman" w:cs="Times New Roman"/>
          <w:b/>
          <w:bCs/>
          <w:sz w:val="24"/>
          <w:szCs w:val="24"/>
          <w:lang w:eastAsia="en-IN"/>
        </w:rPr>
        <w:t>, M., &amp; Rasheed, M. (2023)</w:t>
      </w:r>
      <w:r w:rsidR="00C96CE1">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Improving Quality of Human Resources through </w:t>
      </w:r>
      <w:proofErr w:type="spellStart"/>
      <w:r w:rsidRPr="00DE1881">
        <w:rPr>
          <w:rFonts w:ascii="Times New Roman" w:eastAsia="Times New Roman" w:hAnsi="Times New Roman" w:cs="Times New Roman"/>
          <w:iCs/>
          <w:sz w:val="24"/>
          <w:szCs w:val="24"/>
          <w:lang w:eastAsia="en-IN"/>
        </w:rPr>
        <w:t>HRM</w:t>
      </w:r>
      <w:proofErr w:type="spellEnd"/>
      <w:r w:rsidRPr="00DE1881">
        <w:rPr>
          <w:rFonts w:ascii="Times New Roman" w:eastAsia="Times New Roman" w:hAnsi="Times New Roman" w:cs="Times New Roman"/>
          <w:iCs/>
          <w:sz w:val="24"/>
          <w:szCs w:val="24"/>
          <w:lang w:eastAsia="en-IN"/>
        </w:rPr>
        <w:t xml:space="preserve"> Practices and Knowledge Sharing</w:t>
      </w:r>
      <w:r w:rsidR="00C96CE1">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study investigates how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and knowledge-sharing mechanisms contribute to enhancing the quality of human resources within organizations. The authors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various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such as training and development, performance management, and employee involvement, and their impact on knowledge sharing among employees. The research highlights the importance of fostering a culture of knowledge sharing to improve organizational performance and employee capabilities. </w:t>
      </w:r>
      <w:r w:rsidR="00C96CE1">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The findings suggest that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play a crucial role in promoting knowledge sharing by creating an environment that encourages collaboration and continuous learning. Organizations that implement effective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are more likely to have employees who share knowledge, leading to improved innovation and problem-solving capabilities. The study emphasizes the need for HR professionals to design and implement practices that facilitate knowledge sharing to enhance organizational effectiveness. </w:t>
      </w:r>
    </w:p>
    <w:p w:rsidR="007A0A88" w:rsidRPr="00DE1881" w:rsidRDefault="00DE1881" w:rsidP="007A0A88">
      <w:pPr>
        <w:spacing w:before="100" w:beforeAutospacing="1" w:after="100" w:afterAutospacing="1" w:line="360" w:lineRule="auto"/>
        <w:jc w:val="both"/>
        <w:rPr>
          <w:rFonts w:ascii="Times New Roman" w:eastAsia="Times New Roman" w:hAnsi="Times New Roman" w:cs="Times New Roman"/>
          <w:b/>
          <w:bCs/>
          <w:sz w:val="24"/>
          <w:szCs w:val="24"/>
          <w:lang w:eastAsia="en-IN"/>
        </w:rPr>
      </w:pPr>
      <w:r w:rsidRPr="00DE1881">
        <w:rPr>
          <w:rFonts w:ascii="Times New Roman" w:eastAsia="Times New Roman" w:hAnsi="Times New Roman" w:cs="Times New Roman"/>
          <w:b/>
          <w:bCs/>
          <w:sz w:val="24"/>
          <w:szCs w:val="24"/>
          <w:lang w:eastAsia="en-IN"/>
        </w:rPr>
        <w:t xml:space="preserve">Riya Yadav &amp; </w:t>
      </w:r>
      <w:proofErr w:type="spellStart"/>
      <w:r w:rsidRPr="00DE1881">
        <w:rPr>
          <w:rFonts w:ascii="Times New Roman" w:eastAsia="Times New Roman" w:hAnsi="Times New Roman" w:cs="Times New Roman"/>
          <w:b/>
          <w:bCs/>
          <w:sz w:val="24"/>
          <w:szCs w:val="24"/>
          <w:lang w:eastAsia="en-IN"/>
        </w:rPr>
        <w:t>Dr.</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Sarika</w:t>
      </w:r>
      <w:proofErr w:type="spellEnd"/>
      <w:r w:rsidRPr="00DE1881">
        <w:rPr>
          <w:rFonts w:ascii="Times New Roman" w:eastAsia="Times New Roman" w:hAnsi="Times New Roman" w:cs="Times New Roman"/>
          <w:b/>
          <w:bCs/>
          <w:sz w:val="24"/>
          <w:szCs w:val="24"/>
          <w:lang w:eastAsia="en-IN"/>
        </w:rPr>
        <w:t xml:space="preserve"> Sushil (2024)</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Impact of Human Resource Management Practices on Employee Engagement in the IT Sector in India</w:t>
      </w:r>
      <w:r w:rsidR="007A0A88">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research explores the relationship between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and employee engagement in the Indian IT sector. The authors conduct a systematic literature review to examine how various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such as performance appraisal, training and development, and work-life balance initiatives, influence employee engagement levels. The study provides insights into the specific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that are most effective in enhancing employee engagement in the IT industry.</w:t>
      </w:r>
      <w:r w:rsidR="007A0A88" w:rsidRPr="00DE1881">
        <w:rPr>
          <w:rFonts w:ascii="Times New Roman" w:eastAsia="Times New Roman" w:hAnsi="Times New Roman" w:cs="Times New Roman"/>
          <w:sz w:val="24"/>
          <w:szCs w:val="24"/>
          <w:lang w:eastAsia="en-IN"/>
        </w:rPr>
        <w:t xml:space="preserve"> </w:t>
      </w:r>
      <w:r w:rsidRPr="00DE1881">
        <w:rPr>
          <w:rFonts w:ascii="Times New Roman" w:eastAsia="Times New Roman" w:hAnsi="Times New Roman" w:cs="Times New Roman"/>
          <w:sz w:val="24"/>
          <w:szCs w:val="24"/>
          <w:lang w:eastAsia="en-IN"/>
        </w:rPr>
        <w:t xml:space="preserve">The findings indicate that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that focus on employee development, recognition, and work-life balance are positively correlated with higher levels of employee engagement. The study suggests that organizations in the IT sector should prioritize these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to foster a more engaged and productive workforce. The authors recommend further research to explore the long-term effects of these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on employee engagement and organizational performance.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Abdalrahim</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Abaker</w:t>
      </w:r>
      <w:proofErr w:type="spellEnd"/>
      <w:r w:rsidRPr="00DE1881">
        <w:rPr>
          <w:rFonts w:ascii="Times New Roman" w:eastAsia="Times New Roman" w:hAnsi="Times New Roman" w:cs="Times New Roman"/>
          <w:b/>
          <w:bCs/>
          <w:sz w:val="24"/>
          <w:szCs w:val="24"/>
          <w:lang w:eastAsia="en-IN"/>
        </w:rPr>
        <w:t xml:space="preserve"> Mohamed Ali, </w:t>
      </w:r>
      <w:proofErr w:type="spellStart"/>
      <w:r w:rsidRPr="00DE1881">
        <w:rPr>
          <w:rFonts w:ascii="Times New Roman" w:eastAsia="Times New Roman" w:hAnsi="Times New Roman" w:cs="Times New Roman"/>
          <w:b/>
          <w:bCs/>
          <w:sz w:val="24"/>
          <w:szCs w:val="24"/>
          <w:lang w:eastAsia="en-IN"/>
        </w:rPr>
        <w:t>Indrianawati</w:t>
      </w:r>
      <w:proofErr w:type="spellEnd"/>
      <w:r w:rsidRPr="00DE1881">
        <w:rPr>
          <w:rFonts w:ascii="Times New Roman" w:eastAsia="Times New Roman" w:hAnsi="Times New Roman" w:cs="Times New Roman"/>
          <w:b/>
          <w:bCs/>
          <w:sz w:val="24"/>
          <w:szCs w:val="24"/>
          <w:lang w:eastAsia="en-IN"/>
        </w:rPr>
        <w:t xml:space="preserve"> Usman &amp; </w:t>
      </w:r>
      <w:proofErr w:type="spellStart"/>
      <w:r w:rsidRPr="00DE1881">
        <w:rPr>
          <w:rFonts w:ascii="Times New Roman" w:eastAsia="Times New Roman" w:hAnsi="Times New Roman" w:cs="Times New Roman"/>
          <w:b/>
          <w:bCs/>
          <w:sz w:val="24"/>
          <w:szCs w:val="24"/>
          <w:lang w:eastAsia="en-IN"/>
        </w:rPr>
        <w:t>Masmira</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Kurniawati</w:t>
      </w:r>
      <w:proofErr w:type="spellEnd"/>
      <w:r w:rsidRPr="00DE1881">
        <w:rPr>
          <w:rFonts w:ascii="Times New Roman" w:eastAsia="Times New Roman" w:hAnsi="Times New Roman" w:cs="Times New Roman"/>
          <w:b/>
          <w:bCs/>
          <w:sz w:val="24"/>
          <w:szCs w:val="24"/>
          <w:lang w:eastAsia="en-IN"/>
        </w:rPr>
        <w:t xml:space="preserve"> (2024)</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The Role of Human Resource Management Practices in Enhancing Organizational Commitment</w:t>
      </w:r>
      <w:r w:rsidR="007A0A88">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systematic literature review examines the impact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on organizational commitment. The authors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a wide range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including recruitment and selection, training and development, compensation, and performance management, to understand their influence on employees' commitment to the organization. The study provides a comprehensive overview of how different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contribute to fostering organizational commitment. The findings suggest that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that align with employees' values and needs are more effective in enhancing organizational commitment. The study emphasizes the importance of designing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that consider the diverse needs of employees to build a committed workforce. The authors recommend that organizations tailor their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to support employees' professional growth and personal well-being to strengthen organizational commitment.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Yang Zhang (2023)</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A Literature Review of </w:t>
      </w:r>
      <w:proofErr w:type="spellStart"/>
      <w:r w:rsidRPr="00DE1881">
        <w:rPr>
          <w:rFonts w:ascii="Times New Roman" w:eastAsia="Times New Roman" w:hAnsi="Times New Roman" w:cs="Times New Roman"/>
          <w:iCs/>
          <w:sz w:val="24"/>
          <w:szCs w:val="24"/>
          <w:lang w:eastAsia="en-IN"/>
        </w:rPr>
        <w:t>HRM</w:t>
      </w:r>
      <w:proofErr w:type="spellEnd"/>
      <w:r w:rsidRPr="00DE1881">
        <w:rPr>
          <w:rFonts w:ascii="Times New Roman" w:eastAsia="Times New Roman" w:hAnsi="Times New Roman" w:cs="Times New Roman"/>
          <w:iCs/>
          <w:sz w:val="24"/>
          <w:szCs w:val="24"/>
          <w:lang w:eastAsia="en-IN"/>
        </w:rPr>
        <w:t xml:space="preserve"> Systems and Firm Innovation</w:t>
      </w:r>
      <w:r w:rsidRPr="00DE1881">
        <w:rPr>
          <w:rFonts w:ascii="Times New Roman" w:eastAsia="Times New Roman" w:hAnsi="Times New Roman" w:cs="Times New Roman"/>
          <w:sz w:val="24"/>
          <w:szCs w:val="24"/>
          <w:lang w:eastAsia="en-IN"/>
        </w:rPr>
        <w:br/>
        <w:t xml:space="preserve">This literature review investigates the relationship between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systems and firm innovation. The author examines how different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such as recruitment, training, and performance management, influence various types of innovation within firms, including product, process, and organizational innovation. The study provides insights into the mechanisms through which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systems can foster innovation in organizations. The findings indicate that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systems that promote flexibility, knowledge sharing, and employee involvement are positively associated with higher levels of innovation. The study suggests that organizations should design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systems that support creativity and collaboration to enhance their innovative capabilities. The author calls for further research to explore the contextual factors that may influence the effectiveness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systems in promoting innovation. </w:t>
      </w:r>
    </w:p>
    <w:p w:rsidR="007A0A88"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Priyanka Arora, Bhawna Sharma &amp; </w:t>
      </w:r>
      <w:proofErr w:type="spellStart"/>
      <w:r w:rsidRPr="00DE1881">
        <w:rPr>
          <w:rFonts w:ascii="Times New Roman" w:eastAsia="Times New Roman" w:hAnsi="Times New Roman" w:cs="Times New Roman"/>
          <w:b/>
          <w:bCs/>
          <w:sz w:val="24"/>
          <w:szCs w:val="24"/>
          <w:lang w:eastAsia="en-IN"/>
        </w:rPr>
        <w:t>Meenakshi</w:t>
      </w:r>
      <w:proofErr w:type="spellEnd"/>
      <w:r w:rsidRPr="00DE1881">
        <w:rPr>
          <w:rFonts w:ascii="Times New Roman" w:eastAsia="Times New Roman" w:hAnsi="Times New Roman" w:cs="Times New Roman"/>
          <w:b/>
          <w:bCs/>
          <w:sz w:val="24"/>
          <w:szCs w:val="24"/>
          <w:lang w:eastAsia="en-IN"/>
        </w:rPr>
        <w:t xml:space="preserve"> </w:t>
      </w:r>
      <w:proofErr w:type="spellStart"/>
      <w:r w:rsidRPr="00DE1881">
        <w:rPr>
          <w:rFonts w:ascii="Times New Roman" w:eastAsia="Times New Roman" w:hAnsi="Times New Roman" w:cs="Times New Roman"/>
          <w:b/>
          <w:bCs/>
          <w:sz w:val="24"/>
          <w:szCs w:val="24"/>
          <w:lang w:eastAsia="en-IN"/>
        </w:rPr>
        <w:t>Budhiraja</w:t>
      </w:r>
      <w:proofErr w:type="spellEnd"/>
      <w:r w:rsidRPr="00DE1881">
        <w:rPr>
          <w:rFonts w:ascii="Times New Roman" w:eastAsia="Times New Roman" w:hAnsi="Times New Roman" w:cs="Times New Roman"/>
          <w:b/>
          <w:bCs/>
          <w:sz w:val="24"/>
          <w:szCs w:val="24"/>
          <w:lang w:eastAsia="en-IN"/>
        </w:rPr>
        <w:t xml:space="preserve"> (2024)</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A Systematic Literature Review on Green Human Resource Management Practices: Current Insights and Future </w:t>
      </w:r>
      <w:proofErr w:type="spellStart"/>
      <w:r w:rsidRPr="00DE1881">
        <w:rPr>
          <w:rFonts w:ascii="Times New Roman" w:eastAsia="Times New Roman" w:hAnsi="Times New Roman" w:cs="Times New Roman"/>
          <w:iCs/>
          <w:sz w:val="24"/>
          <w:szCs w:val="24"/>
          <w:lang w:eastAsia="en-IN"/>
        </w:rPr>
        <w:t>Directions</w:t>
      </w:r>
      <w:r w:rsidR="007A0A88">
        <w:rPr>
          <w:rFonts w:ascii="Times New Roman" w:eastAsia="Times New Roman" w:hAnsi="Times New Roman" w:cs="Times New Roman"/>
          <w:iCs/>
          <w:sz w:val="24"/>
          <w:szCs w:val="24"/>
          <w:lang w:eastAsia="en-IN"/>
        </w:rPr>
        <w:t>.</w:t>
      </w:r>
      <w:r w:rsidRPr="00DE1881">
        <w:rPr>
          <w:rFonts w:ascii="Times New Roman" w:eastAsia="Times New Roman" w:hAnsi="Times New Roman" w:cs="Times New Roman"/>
          <w:sz w:val="24"/>
          <w:szCs w:val="24"/>
          <w:lang w:eastAsia="en-IN"/>
        </w:rPr>
        <w:t>This</w:t>
      </w:r>
      <w:proofErr w:type="spellEnd"/>
      <w:r w:rsidRPr="00DE1881">
        <w:rPr>
          <w:rFonts w:ascii="Times New Roman" w:eastAsia="Times New Roman" w:hAnsi="Times New Roman" w:cs="Times New Roman"/>
          <w:sz w:val="24"/>
          <w:szCs w:val="24"/>
          <w:lang w:eastAsia="en-IN"/>
        </w:rPr>
        <w:t xml:space="preserve"> systematic literature review examines the role of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in promoting environmental sustainability within organizations. The authors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existing studies on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such as eco-friendly recruitment, training, and performance management, and their impact on organizational and environmental outcomes. The study provides a comprehensive overview of the current state of research on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and identifies areas for future investigation. The findings suggest that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contribute to improved environmental performance and employee engagement. The study highlights the importance of integrating sustainability into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to achieve organizational and environmental goals. The authors recommend that organizations adopt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to enhance their sustainability efforts and improve organizational performance. </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Faisal &amp; </w:t>
      </w:r>
      <w:proofErr w:type="spellStart"/>
      <w:r w:rsidRPr="00DE1881">
        <w:rPr>
          <w:rFonts w:ascii="Times New Roman" w:eastAsia="Times New Roman" w:hAnsi="Times New Roman" w:cs="Times New Roman"/>
          <w:b/>
          <w:bCs/>
          <w:sz w:val="24"/>
          <w:szCs w:val="24"/>
          <w:lang w:eastAsia="en-IN"/>
        </w:rPr>
        <w:t>Naushad</w:t>
      </w:r>
      <w:proofErr w:type="spellEnd"/>
      <w:r w:rsidRPr="00DE1881">
        <w:rPr>
          <w:rFonts w:ascii="Times New Roman" w:eastAsia="Times New Roman" w:hAnsi="Times New Roman" w:cs="Times New Roman"/>
          <w:b/>
          <w:bCs/>
          <w:sz w:val="24"/>
          <w:szCs w:val="24"/>
          <w:lang w:eastAsia="en-IN"/>
        </w:rPr>
        <w:t xml:space="preserve"> (2023)</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Twenty-Year Journey of Sustainable Human Resource Management Research: A Bibliometric Analysis</w:t>
      </w:r>
      <w:r w:rsidR="007A0A88">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 xml:space="preserve">This bibliometric analysis reviews two decades of research on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focusing on the integration of environmental and social sustainability into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The authors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trends, influential authors, and key themes in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research, providing insights into the evolution of the field. The study highlights the increasing interest in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and its implications for organizational practices. The findings indicate a significant rise in research output on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particularly in the last four years. The study identifies key areas of focus, such as green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corporate social responsibility, and employee well-being, and suggests directions for future research. The authors emphasize the need for further exploration of the impact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on organizational performance and employee outcomes.</w:t>
      </w:r>
    </w:p>
    <w:p w:rsidR="00DE1881" w:rsidRP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E1881">
        <w:rPr>
          <w:rFonts w:ascii="Times New Roman" w:eastAsia="Times New Roman" w:hAnsi="Times New Roman" w:cs="Times New Roman"/>
          <w:b/>
          <w:bCs/>
          <w:sz w:val="24"/>
          <w:szCs w:val="24"/>
          <w:lang w:eastAsia="en-IN"/>
        </w:rPr>
        <w:t xml:space="preserve">Panda, G., Aggarwal, S., </w:t>
      </w:r>
      <w:proofErr w:type="spellStart"/>
      <w:r w:rsidRPr="00DE1881">
        <w:rPr>
          <w:rFonts w:ascii="Times New Roman" w:eastAsia="Times New Roman" w:hAnsi="Times New Roman" w:cs="Times New Roman"/>
          <w:b/>
          <w:bCs/>
          <w:sz w:val="24"/>
          <w:szCs w:val="24"/>
          <w:lang w:eastAsia="en-IN"/>
        </w:rPr>
        <w:t>Kaswan</w:t>
      </w:r>
      <w:proofErr w:type="spellEnd"/>
      <w:r w:rsidRPr="00DE1881">
        <w:rPr>
          <w:rFonts w:ascii="Times New Roman" w:eastAsia="Times New Roman" w:hAnsi="Times New Roman" w:cs="Times New Roman"/>
          <w:b/>
          <w:bCs/>
          <w:sz w:val="24"/>
          <w:szCs w:val="24"/>
          <w:lang w:eastAsia="en-IN"/>
        </w:rPr>
        <w:t>, M.S., &amp; Dhillon, K. (2024)</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Artificial Intelligence in Agile Human Resource Practices: Systematic Literature Review and Bibliometric Analysis</w:t>
      </w:r>
      <w:r w:rsidR="007A0A88">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This study reviews and synthesizes existing research on the integration of Artificial Intelligence (AI) within Agile Human Resource (</w:t>
      </w:r>
      <w:proofErr w:type="spellStart"/>
      <w:r w:rsidRPr="00DE1881">
        <w:rPr>
          <w:rFonts w:ascii="Times New Roman" w:eastAsia="Times New Roman" w:hAnsi="Times New Roman" w:cs="Times New Roman"/>
          <w:sz w:val="24"/>
          <w:szCs w:val="24"/>
          <w:lang w:eastAsia="en-IN"/>
        </w:rPr>
        <w:t>AHR</w:t>
      </w:r>
      <w:proofErr w:type="spellEnd"/>
      <w:r w:rsidRPr="00DE1881">
        <w:rPr>
          <w:rFonts w:ascii="Times New Roman" w:eastAsia="Times New Roman" w:hAnsi="Times New Roman" w:cs="Times New Roman"/>
          <w:sz w:val="24"/>
          <w:szCs w:val="24"/>
          <w:lang w:eastAsia="en-IN"/>
        </w:rPr>
        <w:t xml:space="preserve">) practices. The authors identify emerging themes and future research opportunities, developing a model to integrate AI with </w:t>
      </w:r>
      <w:proofErr w:type="spellStart"/>
      <w:r w:rsidRPr="00DE1881">
        <w:rPr>
          <w:rFonts w:ascii="Times New Roman" w:eastAsia="Times New Roman" w:hAnsi="Times New Roman" w:cs="Times New Roman"/>
          <w:sz w:val="24"/>
          <w:szCs w:val="24"/>
          <w:lang w:eastAsia="en-IN"/>
        </w:rPr>
        <w:t>AHR</w:t>
      </w:r>
      <w:proofErr w:type="spellEnd"/>
      <w:r w:rsidRPr="00DE1881">
        <w:rPr>
          <w:rFonts w:ascii="Times New Roman" w:eastAsia="Times New Roman" w:hAnsi="Times New Roman" w:cs="Times New Roman"/>
          <w:sz w:val="24"/>
          <w:szCs w:val="24"/>
          <w:lang w:eastAsia="en-IN"/>
        </w:rPr>
        <w:t xml:space="preserve"> practices to improve employee and organizational well-being. The research employs a systematic literature review and bibliometric analysis to </w:t>
      </w:r>
      <w:proofErr w:type="spellStart"/>
      <w:r w:rsidRPr="00DE1881">
        <w:rPr>
          <w:rFonts w:ascii="Times New Roman" w:eastAsia="Times New Roman" w:hAnsi="Times New Roman" w:cs="Times New Roman"/>
          <w:sz w:val="24"/>
          <w:szCs w:val="24"/>
          <w:lang w:eastAsia="en-IN"/>
        </w:rPr>
        <w:t>analyze</w:t>
      </w:r>
      <w:proofErr w:type="spellEnd"/>
      <w:r w:rsidRPr="00DE1881">
        <w:rPr>
          <w:rFonts w:ascii="Times New Roman" w:eastAsia="Times New Roman" w:hAnsi="Times New Roman" w:cs="Times New Roman"/>
          <w:sz w:val="24"/>
          <w:szCs w:val="24"/>
          <w:lang w:eastAsia="en-IN"/>
        </w:rPr>
        <w:t xml:space="preserve"> 73 articles, providing a comprehensive picture of the research domain. The findings highlight the potential of AI to enhance agility in HR practices, enabling organizations to respond more effectively to changes and challenges. The study emphasizes the importance of developing AI models that align with organizational goals and employee needs. The authors suggest that future research should focus on the ethical implications of AI in HR and explore how AI can be leveraged to foster a more inclusive and supportive work environment. </w:t>
      </w:r>
    </w:p>
    <w:p w:rsidR="007A0A88" w:rsidRPr="00DE1881" w:rsidRDefault="00DE1881" w:rsidP="007A0A88">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DE1881">
        <w:rPr>
          <w:rFonts w:ascii="Times New Roman" w:eastAsia="Times New Roman" w:hAnsi="Times New Roman" w:cs="Times New Roman"/>
          <w:b/>
          <w:bCs/>
          <w:sz w:val="24"/>
          <w:szCs w:val="24"/>
          <w:lang w:eastAsia="en-IN"/>
        </w:rPr>
        <w:t>Purgał-Popiela</w:t>
      </w:r>
      <w:proofErr w:type="spellEnd"/>
      <w:r w:rsidRPr="00DE1881">
        <w:rPr>
          <w:rFonts w:ascii="Times New Roman" w:eastAsia="Times New Roman" w:hAnsi="Times New Roman" w:cs="Times New Roman"/>
          <w:b/>
          <w:bCs/>
          <w:sz w:val="24"/>
          <w:szCs w:val="24"/>
          <w:lang w:eastAsia="en-IN"/>
        </w:rPr>
        <w:t>, J. (2024)</w:t>
      </w:r>
      <w:r w:rsidR="007A0A88">
        <w:rPr>
          <w:rFonts w:ascii="Times New Roman" w:eastAsia="Times New Roman" w:hAnsi="Times New Roman" w:cs="Times New Roman"/>
          <w:b/>
          <w:bCs/>
          <w:sz w:val="24"/>
          <w:szCs w:val="24"/>
          <w:lang w:eastAsia="en-IN"/>
        </w:rPr>
        <w:t xml:space="preserve"> </w:t>
      </w:r>
      <w:r w:rsidRPr="00DE1881">
        <w:rPr>
          <w:rFonts w:ascii="Times New Roman" w:eastAsia="Times New Roman" w:hAnsi="Times New Roman" w:cs="Times New Roman"/>
          <w:iCs/>
          <w:sz w:val="24"/>
          <w:szCs w:val="24"/>
          <w:lang w:eastAsia="en-IN"/>
        </w:rPr>
        <w:t xml:space="preserve">Sustainability in Human Resource Management Practices Used by Small and Medium-Sized Enterprises: A Systematic </w:t>
      </w:r>
      <w:proofErr w:type="spellStart"/>
      <w:r w:rsidRPr="00DE1881">
        <w:rPr>
          <w:rFonts w:ascii="Times New Roman" w:eastAsia="Times New Roman" w:hAnsi="Times New Roman" w:cs="Times New Roman"/>
          <w:iCs/>
          <w:sz w:val="24"/>
          <w:szCs w:val="24"/>
          <w:lang w:eastAsia="en-IN"/>
        </w:rPr>
        <w:t>Review</w:t>
      </w:r>
      <w:r w:rsidR="007A0A88">
        <w:rPr>
          <w:rFonts w:ascii="Times New Roman" w:eastAsia="Times New Roman" w:hAnsi="Times New Roman" w:cs="Times New Roman"/>
          <w:iCs/>
          <w:sz w:val="24"/>
          <w:szCs w:val="24"/>
          <w:lang w:eastAsia="en-IN"/>
        </w:rPr>
        <w:t>.</w:t>
      </w:r>
      <w:r w:rsidRPr="00DE1881">
        <w:rPr>
          <w:rFonts w:ascii="Times New Roman" w:eastAsia="Times New Roman" w:hAnsi="Times New Roman" w:cs="Times New Roman"/>
          <w:sz w:val="24"/>
          <w:szCs w:val="24"/>
          <w:lang w:eastAsia="en-IN"/>
        </w:rPr>
        <w:t>This</w:t>
      </w:r>
      <w:proofErr w:type="spellEnd"/>
      <w:r w:rsidRPr="00DE1881">
        <w:rPr>
          <w:rFonts w:ascii="Times New Roman" w:eastAsia="Times New Roman" w:hAnsi="Times New Roman" w:cs="Times New Roman"/>
          <w:sz w:val="24"/>
          <w:szCs w:val="24"/>
          <w:lang w:eastAsia="en-IN"/>
        </w:rPr>
        <w:t xml:space="preserve"> study examines the integration of sustainability into Human Resource Management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within small and medium-sized enterprises (SMEs). Through a systematic literature review of 29 research articles, the author identifies the most important gaps and proposes an agenda for future studies. The findings suggest a growing interest in sustainability-related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in SMEs, with most studies focusing on green and social sustainability concerns. The research highlights the positive effects of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on sustainability integration, including impacts on employee competencies, </w:t>
      </w:r>
      <w:proofErr w:type="spellStart"/>
      <w:r w:rsidRPr="00DE1881">
        <w:rPr>
          <w:rFonts w:ascii="Times New Roman" w:eastAsia="Times New Roman" w:hAnsi="Times New Roman" w:cs="Times New Roman"/>
          <w:sz w:val="24"/>
          <w:szCs w:val="24"/>
          <w:lang w:eastAsia="en-IN"/>
        </w:rPr>
        <w:t>behaviors</w:t>
      </w:r>
      <w:proofErr w:type="spellEnd"/>
      <w:r w:rsidRPr="00DE1881">
        <w:rPr>
          <w:rFonts w:ascii="Times New Roman" w:eastAsia="Times New Roman" w:hAnsi="Times New Roman" w:cs="Times New Roman"/>
          <w:sz w:val="24"/>
          <w:szCs w:val="24"/>
          <w:lang w:eastAsia="en-IN"/>
        </w:rPr>
        <w:t>, and company-level outcomes. However, the study also notes variations among the three streams of research in terms of methodology, location of studies, and the nature of sustainability-</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linkage. The author calls for more comprehensive studies that consider the triple bottom line perspective and provide evidence-based recommendations for practitioners and researchers. </w:t>
      </w:r>
    </w:p>
    <w:p w:rsidR="00DE1881" w:rsidRDefault="00DE1881"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E1881">
        <w:rPr>
          <w:rFonts w:ascii="Times New Roman" w:eastAsia="Times New Roman" w:hAnsi="Times New Roman" w:cs="Times New Roman"/>
          <w:b/>
          <w:bCs/>
          <w:sz w:val="24"/>
          <w:szCs w:val="24"/>
          <w:lang w:eastAsia="en-IN"/>
        </w:rPr>
        <w:t>Kosasih</w:t>
      </w:r>
      <w:proofErr w:type="spellEnd"/>
      <w:r w:rsidRPr="00DE1881">
        <w:rPr>
          <w:rFonts w:ascii="Times New Roman" w:eastAsia="Times New Roman" w:hAnsi="Times New Roman" w:cs="Times New Roman"/>
          <w:b/>
          <w:bCs/>
          <w:sz w:val="24"/>
          <w:szCs w:val="24"/>
          <w:lang w:eastAsia="en-IN"/>
        </w:rPr>
        <w:t>, K. (2024)</w:t>
      </w:r>
      <w:r w:rsidR="007A0A88">
        <w:rPr>
          <w:rFonts w:ascii="Times New Roman" w:eastAsia="Times New Roman" w:hAnsi="Times New Roman" w:cs="Times New Roman"/>
          <w:b/>
          <w:bCs/>
          <w:sz w:val="24"/>
          <w:szCs w:val="24"/>
          <w:lang w:eastAsia="en-IN"/>
        </w:rPr>
        <w:t xml:space="preserve"> </w:t>
      </w:r>
      <w:proofErr w:type="gramStart"/>
      <w:r w:rsidRPr="00DE1881">
        <w:rPr>
          <w:rFonts w:ascii="Times New Roman" w:eastAsia="Times New Roman" w:hAnsi="Times New Roman" w:cs="Times New Roman"/>
          <w:iCs/>
          <w:sz w:val="24"/>
          <w:szCs w:val="24"/>
          <w:lang w:eastAsia="en-IN"/>
        </w:rPr>
        <w:t>The</w:t>
      </w:r>
      <w:proofErr w:type="gramEnd"/>
      <w:r w:rsidRPr="00DE1881">
        <w:rPr>
          <w:rFonts w:ascii="Times New Roman" w:eastAsia="Times New Roman" w:hAnsi="Times New Roman" w:cs="Times New Roman"/>
          <w:iCs/>
          <w:sz w:val="24"/>
          <w:szCs w:val="24"/>
          <w:lang w:eastAsia="en-IN"/>
        </w:rPr>
        <w:t xml:space="preserve"> Role of Human Resource Management in Sustainable Development: A Systematic Literature Review</w:t>
      </w:r>
      <w:r w:rsidR="007A0A88">
        <w:rPr>
          <w:rFonts w:ascii="Times New Roman" w:eastAsia="Times New Roman" w:hAnsi="Times New Roman" w:cs="Times New Roman"/>
          <w:iCs/>
          <w:sz w:val="24"/>
          <w:szCs w:val="24"/>
          <w:lang w:eastAsia="en-IN"/>
        </w:rPr>
        <w:t xml:space="preserve">. </w:t>
      </w:r>
      <w:r w:rsidRPr="00DE1881">
        <w:rPr>
          <w:rFonts w:ascii="Times New Roman" w:eastAsia="Times New Roman" w:hAnsi="Times New Roman" w:cs="Times New Roman"/>
          <w:sz w:val="24"/>
          <w:szCs w:val="24"/>
          <w:lang w:eastAsia="en-IN"/>
        </w:rPr>
        <w:t>This research explores the role of sustainable Human Resource Management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in supporting inclusive economic growth. Through literature analysis, the study finds that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positively impact organizational performance, employee well-being, and environmental sustainability. However, challenges such as lack of awareness and resistance to change were also identified. The study recommends future research focusing on longitudinal studies and the role of leadership in encouraging the adoption of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It emphasizes the importance of integrating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practices to achieve inclusive economic growth and environmental sustainability. The author calls for a more comprehensive understanding of how sustainable </w:t>
      </w:r>
      <w:proofErr w:type="spellStart"/>
      <w:r w:rsidRPr="00DE1881">
        <w:rPr>
          <w:rFonts w:ascii="Times New Roman" w:eastAsia="Times New Roman" w:hAnsi="Times New Roman" w:cs="Times New Roman"/>
          <w:sz w:val="24"/>
          <w:szCs w:val="24"/>
          <w:lang w:eastAsia="en-IN"/>
        </w:rPr>
        <w:t>HRM</w:t>
      </w:r>
      <w:proofErr w:type="spellEnd"/>
      <w:r w:rsidRPr="00DE1881">
        <w:rPr>
          <w:rFonts w:ascii="Times New Roman" w:eastAsia="Times New Roman" w:hAnsi="Times New Roman" w:cs="Times New Roman"/>
          <w:sz w:val="24"/>
          <w:szCs w:val="24"/>
          <w:lang w:eastAsia="en-IN"/>
        </w:rPr>
        <w:t xml:space="preserve"> can contribute to broader societal goals. </w:t>
      </w:r>
    </w:p>
    <w:p w:rsidR="007A0A88" w:rsidRDefault="007A0A88"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7A0A88" w:rsidRDefault="007A0A88"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7A0A88" w:rsidRPr="00DE1881" w:rsidRDefault="007A0A88" w:rsidP="00DE1881">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DE1881" w:rsidRPr="00DE1881" w:rsidRDefault="00DE1881" w:rsidP="00DE1881">
      <w:pPr>
        <w:pBdr>
          <w:top w:val="single" w:sz="6" w:space="1" w:color="auto"/>
        </w:pBdr>
        <w:spacing w:after="0" w:line="240" w:lineRule="auto"/>
        <w:jc w:val="center"/>
        <w:rPr>
          <w:rFonts w:ascii="Arial" w:eastAsia="Times New Roman" w:hAnsi="Arial" w:cs="Arial"/>
          <w:vanish/>
          <w:sz w:val="16"/>
          <w:szCs w:val="16"/>
          <w:lang w:eastAsia="en-IN"/>
        </w:rPr>
      </w:pPr>
      <w:r w:rsidRPr="00DE1881">
        <w:rPr>
          <w:rFonts w:ascii="Arial" w:eastAsia="Times New Roman" w:hAnsi="Arial" w:cs="Arial"/>
          <w:vanish/>
          <w:sz w:val="16"/>
          <w:szCs w:val="16"/>
          <w:lang w:eastAsia="en-IN"/>
        </w:rPr>
        <w:t>Bottom of Form</w:t>
      </w:r>
    </w:p>
    <w:p w:rsidR="00DE1881" w:rsidRDefault="00DE1881" w:rsidP="00296B66">
      <w:pPr>
        <w:pStyle w:val="NoSpacing"/>
        <w:spacing w:before="240" w:line="360" w:lineRule="auto"/>
        <w:rPr>
          <w:rFonts w:ascii="Times New Roman" w:hAnsi="Times New Roman" w:cs="Times New Roman"/>
          <w:b/>
          <w:color w:val="000000" w:themeColor="text1"/>
          <w:sz w:val="28"/>
          <w:szCs w:val="24"/>
        </w:rPr>
      </w:pPr>
    </w:p>
    <w:p w:rsidR="0065697E" w:rsidRDefault="00B52BFC" w:rsidP="00793EEE">
      <w:pPr>
        <w:pStyle w:val="NoSpacing"/>
        <w:spacing w:before="240"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2.2 </w:t>
      </w:r>
      <w:r w:rsidR="0065697E" w:rsidRPr="009A1496">
        <w:rPr>
          <w:rFonts w:ascii="Times New Roman" w:hAnsi="Times New Roman" w:cs="Times New Roman"/>
          <w:b/>
          <w:color w:val="000000" w:themeColor="text1"/>
          <w:sz w:val="28"/>
          <w:szCs w:val="24"/>
        </w:rPr>
        <w:t>THEORETICAL FRAMEWORK</w:t>
      </w:r>
    </w:p>
    <w:p w:rsidR="00E97BAE" w:rsidRPr="00E97BAE" w:rsidRDefault="00E97BAE" w:rsidP="00E97BAE">
      <w:pPr>
        <w:spacing w:after="100" w:afterAutospacing="1" w:line="360" w:lineRule="auto"/>
        <w:jc w:val="both"/>
        <w:rPr>
          <w:rFonts w:ascii="Times New Roman" w:eastAsia="Times New Roman" w:hAnsi="Times New Roman" w:cs="Times New Roman"/>
          <w:sz w:val="24"/>
          <w:szCs w:val="24"/>
          <w:lang w:eastAsia="en-IN"/>
        </w:rPr>
      </w:pPr>
      <w:r w:rsidRPr="00E97BAE">
        <w:rPr>
          <w:rFonts w:ascii="Times New Roman" w:eastAsia="Times New Roman" w:hAnsi="Times New Roman" w:cs="Times New Roman"/>
          <w:sz w:val="24"/>
          <w:szCs w:val="24"/>
          <w:lang w:eastAsia="en-IN"/>
        </w:rPr>
        <w:t>Human Resource Management (</w:t>
      </w:r>
      <w:proofErr w:type="spellStart"/>
      <w:r w:rsidRPr="00E97BAE">
        <w:rPr>
          <w:rFonts w:ascii="Times New Roman" w:eastAsia="Times New Roman" w:hAnsi="Times New Roman" w:cs="Times New Roman"/>
          <w:sz w:val="24"/>
          <w:szCs w:val="24"/>
          <w:lang w:eastAsia="en-IN"/>
        </w:rPr>
        <w:t>HRM</w:t>
      </w:r>
      <w:proofErr w:type="spellEnd"/>
      <w:r w:rsidRPr="00E97BAE">
        <w:rPr>
          <w:rFonts w:ascii="Times New Roman" w:eastAsia="Times New Roman" w:hAnsi="Times New Roman" w:cs="Times New Roman"/>
          <w:sz w:val="24"/>
          <w:szCs w:val="24"/>
          <w:lang w:eastAsia="en-IN"/>
        </w:rPr>
        <w:t xml:space="preserve">) has undergone a significant transformation from its traditional role as a support function to becoming a strategic enabler of organizational success. No longer limited to administrative tasks such as payroll and hiring, </w:t>
      </w:r>
      <w:proofErr w:type="gramStart"/>
      <w:r w:rsidRPr="00E97BAE">
        <w:rPr>
          <w:rFonts w:ascii="Times New Roman" w:eastAsia="Times New Roman" w:hAnsi="Times New Roman" w:cs="Times New Roman"/>
          <w:sz w:val="24"/>
          <w:szCs w:val="24"/>
          <w:lang w:eastAsia="en-IN"/>
        </w:rPr>
        <w:t>modern HR plays</w:t>
      </w:r>
      <w:proofErr w:type="gramEnd"/>
      <w:r w:rsidRPr="00E97BAE">
        <w:rPr>
          <w:rFonts w:ascii="Times New Roman" w:eastAsia="Times New Roman" w:hAnsi="Times New Roman" w:cs="Times New Roman"/>
          <w:sz w:val="24"/>
          <w:szCs w:val="24"/>
          <w:lang w:eastAsia="en-IN"/>
        </w:rPr>
        <w:t xml:space="preserve"> a critical role in shaping business strategy and driving performance. This shift has been </w:t>
      </w:r>
      <w:proofErr w:type="spellStart"/>
      <w:r w:rsidRPr="00E97BAE">
        <w:rPr>
          <w:rFonts w:ascii="Times New Roman" w:eastAsia="Times New Roman" w:hAnsi="Times New Roman" w:cs="Times New Roman"/>
          <w:sz w:val="24"/>
          <w:szCs w:val="24"/>
          <w:lang w:eastAsia="en-IN"/>
        </w:rPr>
        <w:t>fueled</w:t>
      </w:r>
      <w:proofErr w:type="spellEnd"/>
      <w:r w:rsidRPr="00E97BAE">
        <w:rPr>
          <w:rFonts w:ascii="Times New Roman" w:eastAsia="Times New Roman" w:hAnsi="Times New Roman" w:cs="Times New Roman"/>
          <w:sz w:val="24"/>
          <w:szCs w:val="24"/>
          <w:lang w:eastAsia="en-IN"/>
        </w:rPr>
        <w:t xml:space="preserve"> by the growing recognition that people are a company's most valuable asset, and that effective HR practices can significantly impact productivity, innovation, and competitiveness.</w:t>
      </w:r>
      <w:r>
        <w:rPr>
          <w:rFonts w:ascii="Times New Roman" w:eastAsia="Times New Roman" w:hAnsi="Times New Roman" w:cs="Times New Roman"/>
          <w:sz w:val="24"/>
          <w:szCs w:val="24"/>
          <w:lang w:eastAsia="en-IN"/>
        </w:rPr>
        <w:t xml:space="preserve"> </w:t>
      </w:r>
      <w:r w:rsidRPr="00E97BAE">
        <w:rPr>
          <w:rFonts w:ascii="Times New Roman" w:eastAsia="Times New Roman" w:hAnsi="Times New Roman" w:cs="Times New Roman"/>
          <w:sz w:val="24"/>
          <w:szCs w:val="24"/>
          <w:lang w:eastAsia="en-IN"/>
        </w:rPr>
        <w:t xml:space="preserve">In the current business environment, HR practices are closely aligned with organizational goals. Strategic </w:t>
      </w:r>
      <w:proofErr w:type="spellStart"/>
      <w:r w:rsidRPr="00E97BAE">
        <w:rPr>
          <w:rFonts w:ascii="Times New Roman" w:eastAsia="Times New Roman" w:hAnsi="Times New Roman" w:cs="Times New Roman"/>
          <w:sz w:val="24"/>
          <w:szCs w:val="24"/>
          <w:lang w:eastAsia="en-IN"/>
        </w:rPr>
        <w:t>HRM</w:t>
      </w:r>
      <w:proofErr w:type="spellEnd"/>
      <w:r w:rsidRPr="00E97BAE">
        <w:rPr>
          <w:rFonts w:ascii="Times New Roman" w:eastAsia="Times New Roman" w:hAnsi="Times New Roman" w:cs="Times New Roman"/>
          <w:sz w:val="24"/>
          <w:szCs w:val="24"/>
          <w:lang w:eastAsia="en-IN"/>
        </w:rPr>
        <w:t xml:space="preserve"> involves workforce planning, talent development, succession management, and leadership development—all aimed at achieving long-term business objectives. HR professionals now work alongside top management to ensure that human capital strategies support business priorities. This partnership helps organizations stay agile and competitive in a rapidly changing market.</w:t>
      </w:r>
    </w:p>
    <w:p w:rsidR="00E97BAE" w:rsidRDefault="00E97BAE" w:rsidP="00E97BAE">
      <w:pPr>
        <w:spacing w:after="100" w:afterAutospacing="1" w:line="360" w:lineRule="auto"/>
        <w:jc w:val="both"/>
        <w:rPr>
          <w:rFonts w:ascii="Times New Roman" w:eastAsia="Times New Roman" w:hAnsi="Times New Roman" w:cs="Times New Roman"/>
          <w:sz w:val="24"/>
          <w:szCs w:val="24"/>
          <w:lang w:eastAsia="en-IN"/>
        </w:rPr>
      </w:pPr>
      <w:r w:rsidRPr="00E97BAE">
        <w:rPr>
          <w:rFonts w:ascii="Times New Roman" w:eastAsia="Times New Roman" w:hAnsi="Times New Roman" w:cs="Times New Roman"/>
          <w:sz w:val="24"/>
          <w:szCs w:val="24"/>
          <w:lang w:eastAsia="en-IN"/>
        </w:rPr>
        <w:t>Technology has also become a key enabler in modern HR practices. Tools such as Human Resource Information Systems (</w:t>
      </w:r>
      <w:proofErr w:type="spellStart"/>
      <w:r w:rsidRPr="00E97BAE">
        <w:rPr>
          <w:rFonts w:ascii="Times New Roman" w:eastAsia="Times New Roman" w:hAnsi="Times New Roman" w:cs="Times New Roman"/>
          <w:sz w:val="24"/>
          <w:szCs w:val="24"/>
          <w:lang w:eastAsia="en-IN"/>
        </w:rPr>
        <w:t>HRIS</w:t>
      </w:r>
      <w:proofErr w:type="spellEnd"/>
      <w:r w:rsidRPr="00E97BAE">
        <w:rPr>
          <w:rFonts w:ascii="Times New Roman" w:eastAsia="Times New Roman" w:hAnsi="Times New Roman" w:cs="Times New Roman"/>
          <w:sz w:val="24"/>
          <w:szCs w:val="24"/>
          <w:lang w:eastAsia="en-IN"/>
        </w:rPr>
        <w:t>), AI-driven recruitment platforms, performance management software, and advanced data analytics allow HR teams to make informed, real-time decisions. The integration of these technologies streamlines HR operations, enhances employee experience, and provides valuable insights into workforce trends, productivity, and engagement levels. Data-driven decision-making has become essential for proactive and impactful HR interventions.</w:t>
      </w:r>
      <w:r>
        <w:rPr>
          <w:rFonts w:ascii="Times New Roman" w:eastAsia="Times New Roman" w:hAnsi="Times New Roman" w:cs="Times New Roman"/>
          <w:sz w:val="24"/>
          <w:szCs w:val="24"/>
          <w:lang w:eastAsia="en-IN"/>
        </w:rPr>
        <w:t xml:space="preserve"> </w:t>
      </w:r>
      <w:r w:rsidRPr="00E97BAE">
        <w:rPr>
          <w:rFonts w:ascii="Times New Roman" w:eastAsia="Times New Roman" w:hAnsi="Times New Roman" w:cs="Times New Roman"/>
          <w:sz w:val="24"/>
          <w:szCs w:val="24"/>
          <w:lang w:eastAsia="en-IN"/>
        </w:rPr>
        <w:t>Post-pandemic, HR has taken on an even more critical role in navigating remote work, hybrid workplaces, employee well-being, and organizational resilience. Modern HR practices now emphasize flexibility, inclusivity, and employee experience. Agile methodologies are increasingly being adopted to ensure HR remains responsive to evolving workforce needs. Furthermore, the focus on building a positive organizational culture and nurturing a diverse and future-ready workforce highlights HR’s expanded mandate in today’s dynamic work environment.</w:t>
      </w:r>
    </w:p>
    <w:p w:rsidR="00155755" w:rsidRDefault="00155755" w:rsidP="00E97BAE">
      <w:pPr>
        <w:spacing w:after="100" w:afterAutospacing="1" w:line="360" w:lineRule="auto"/>
        <w:jc w:val="both"/>
        <w:rPr>
          <w:rFonts w:ascii="Times New Roman" w:eastAsia="Times New Roman" w:hAnsi="Times New Roman" w:cs="Times New Roman"/>
          <w:sz w:val="24"/>
          <w:szCs w:val="24"/>
          <w:lang w:eastAsia="en-IN"/>
        </w:rPr>
      </w:pPr>
    </w:p>
    <w:p w:rsidR="00155755" w:rsidRDefault="00155755" w:rsidP="00E97BAE">
      <w:pPr>
        <w:spacing w:after="100" w:afterAutospacing="1" w:line="360" w:lineRule="auto"/>
        <w:jc w:val="both"/>
        <w:rPr>
          <w:rFonts w:ascii="Times New Roman" w:eastAsia="Times New Roman" w:hAnsi="Times New Roman" w:cs="Times New Roman"/>
          <w:sz w:val="24"/>
          <w:szCs w:val="24"/>
          <w:lang w:eastAsia="en-IN"/>
        </w:rPr>
      </w:pPr>
    </w:p>
    <w:p w:rsidR="00155755" w:rsidRPr="00155755" w:rsidRDefault="00155755" w:rsidP="00155755">
      <w:pPr>
        <w:spacing w:before="100" w:beforeAutospacing="1" w:after="100" w:afterAutospacing="1" w:line="360" w:lineRule="auto"/>
        <w:jc w:val="both"/>
        <w:rPr>
          <w:rFonts w:ascii="Times New Roman" w:hAnsi="Times New Roman" w:cs="Times New Roman"/>
          <w:color w:val="000000" w:themeColor="text1"/>
          <w:sz w:val="24"/>
        </w:rPr>
      </w:pPr>
      <w:r w:rsidRPr="00155755">
        <w:rPr>
          <w:rStyle w:val="Strong"/>
          <w:rFonts w:ascii="Times New Roman" w:hAnsi="Times New Roman" w:cs="Times New Roman"/>
          <w:color w:val="000000" w:themeColor="text1"/>
          <w:sz w:val="24"/>
        </w:rPr>
        <w:t>STRATEGIC HUMAN RESOURCE MANAGEMENT (</w:t>
      </w:r>
      <w:proofErr w:type="spellStart"/>
      <w:r w:rsidRPr="00155755">
        <w:rPr>
          <w:rStyle w:val="Strong"/>
          <w:rFonts w:ascii="Times New Roman" w:hAnsi="Times New Roman" w:cs="Times New Roman"/>
          <w:color w:val="000000" w:themeColor="text1"/>
          <w:sz w:val="24"/>
        </w:rPr>
        <w:t>SHRM</w:t>
      </w:r>
      <w:proofErr w:type="spellEnd"/>
      <w:r w:rsidRPr="00155755">
        <w:rPr>
          <w:rStyle w:val="Strong"/>
          <w:rFonts w:ascii="Times New Roman" w:hAnsi="Times New Roman" w:cs="Times New Roman"/>
          <w:color w:val="000000" w:themeColor="text1"/>
          <w:sz w:val="24"/>
        </w:rPr>
        <w:t>)</w:t>
      </w:r>
    </w:p>
    <w:p w:rsidR="00155755" w:rsidRPr="00155755" w:rsidRDefault="00155755" w:rsidP="00155755">
      <w:pPr>
        <w:spacing w:before="100" w:beforeAutospacing="1" w:after="100" w:afterAutospacing="1" w:line="360" w:lineRule="auto"/>
        <w:jc w:val="both"/>
        <w:rPr>
          <w:rFonts w:ascii="Times New Roman" w:hAnsi="Times New Roman" w:cs="Times New Roman"/>
          <w:color w:val="000000" w:themeColor="text1"/>
          <w:sz w:val="24"/>
        </w:rPr>
      </w:pPr>
      <w:r w:rsidRPr="00155755">
        <w:rPr>
          <w:rFonts w:ascii="Times New Roman" w:hAnsi="Times New Roman" w:cs="Times New Roman"/>
          <w:color w:val="000000" w:themeColor="text1"/>
          <w:sz w:val="24"/>
        </w:rPr>
        <w:t>Strategic Human Resource Management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xml:space="preserve">) involves aligning HR practices with the long-term goals of the organization, making HR an integral part of the broader business strategy. By integrating HR with strategic business planning,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xml:space="preserve"> ensures that organizations have the right talent in place to meet current and future business needs. The role of HR leaders has evolved to become more proactive, focusing on anticipating workforce challenges and opportunities. Rather than simply reacting to day-to-day personnel issues, HR professionals now play an essential part in shaping critical business decisions such as mergers, acquisitions, and global expansion strategies. Through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HR functions as a key driver of organizational success by ensuring that talent management is in line with the company's vision and objectives.</w:t>
      </w:r>
    </w:p>
    <w:p w:rsidR="00155755" w:rsidRPr="00155755" w:rsidRDefault="00155755" w:rsidP="00155755">
      <w:pPr>
        <w:pStyle w:val="Heading3"/>
        <w:numPr>
          <w:ilvl w:val="0"/>
          <w:numId w:val="33"/>
        </w:numPr>
        <w:spacing w:line="360" w:lineRule="auto"/>
        <w:jc w:val="both"/>
        <w:rPr>
          <w:rFonts w:ascii="Times New Roman" w:hAnsi="Times New Roman" w:cs="Times New Roman"/>
          <w:color w:val="000000" w:themeColor="text1"/>
          <w:sz w:val="24"/>
        </w:rPr>
      </w:pPr>
      <w:r w:rsidRPr="00155755">
        <w:rPr>
          <w:rStyle w:val="Strong"/>
          <w:rFonts w:ascii="Times New Roman" w:hAnsi="Times New Roman" w:cs="Times New Roman"/>
          <w:b/>
          <w:bCs/>
          <w:color w:val="000000" w:themeColor="text1"/>
          <w:sz w:val="24"/>
        </w:rPr>
        <w:t>Workforce Planning and Analytics</w:t>
      </w:r>
    </w:p>
    <w:p w:rsidR="00155755" w:rsidRPr="00155755" w:rsidRDefault="00155755" w:rsidP="00155755">
      <w:pPr>
        <w:spacing w:before="100" w:beforeAutospacing="1" w:after="100" w:afterAutospacing="1" w:line="360" w:lineRule="auto"/>
        <w:jc w:val="both"/>
        <w:rPr>
          <w:rFonts w:ascii="Times New Roman" w:hAnsi="Times New Roman" w:cs="Times New Roman"/>
          <w:color w:val="000000" w:themeColor="text1"/>
          <w:sz w:val="24"/>
        </w:rPr>
      </w:pPr>
      <w:r w:rsidRPr="00155755">
        <w:rPr>
          <w:rFonts w:ascii="Times New Roman" w:hAnsi="Times New Roman" w:cs="Times New Roman"/>
          <w:color w:val="000000" w:themeColor="text1"/>
          <w:sz w:val="24"/>
        </w:rPr>
        <w:t xml:space="preserve">Workforce planning is a cornerstone of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xml:space="preserve">. It involves forecasting the organization’s future talent needs based on business goals, growth projections, and external market conditions. Effective workforce planning ensures that the right people are in the right roles at the right time. It also helps in managing </w:t>
      </w:r>
      <w:proofErr w:type="spellStart"/>
      <w:r w:rsidRPr="00155755">
        <w:rPr>
          <w:rFonts w:ascii="Times New Roman" w:hAnsi="Times New Roman" w:cs="Times New Roman"/>
          <w:color w:val="000000" w:themeColor="text1"/>
          <w:sz w:val="24"/>
        </w:rPr>
        <w:t>labor</w:t>
      </w:r>
      <w:proofErr w:type="spellEnd"/>
      <w:r w:rsidRPr="00155755">
        <w:rPr>
          <w:rFonts w:ascii="Times New Roman" w:hAnsi="Times New Roman" w:cs="Times New Roman"/>
          <w:color w:val="000000" w:themeColor="text1"/>
          <w:sz w:val="24"/>
        </w:rPr>
        <w:t xml:space="preserve"> costs, improving productivity, and avoiding skill gaps that could hinder organizational growth. To optimize workforce planning, many organizations use advanced workforce analytics to </w:t>
      </w:r>
      <w:proofErr w:type="spellStart"/>
      <w:r w:rsidRPr="00155755">
        <w:rPr>
          <w:rFonts w:ascii="Times New Roman" w:hAnsi="Times New Roman" w:cs="Times New Roman"/>
          <w:color w:val="000000" w:themeColor="text1"/>
          <w:sz w:val="24"/>
        </w:rPr>
        <w:t>analyze</w:t>
      </w:r>
      <w:proofErr w:type="spellEnd"/>
      <w:r w:rsidRPr="00155755">
        <w:rPr>
          <w:rFonts w:ascii="Times New Roman" w:hAnsi="Times New Roman" w:cs="Times New Roman"/>
          <w:color w:val="000000" w:themeColor="text1"/>
          <w:sz w:val="24"/>
        </w:rPr>
        <w:t xml:space="preserve"> trends in employee turnover, recruitment, and performance. Analytics also helps in predicting future workforce needs, allowing HR teams to make data-driven decisions regarding recruitment, retention strategies, and training investments. By leveraging data, HR leaders can anticipate talent shortages, identify high-potential employees, and take proactive measures to align the workforce with strategic objectives.</w:t>
      </w:r>
    </w:p>
    <w:p w:rsidR="00155755" w:rsidRPr="00155755" w:rsidRDefault="00155755" w:rsidP="00155755">
      <w:pPr>
        <w:pStyle w:val="Heading3"/>
        <w:numPr>
          <w:ilvl w:val="0"/>
          <w:numId w:val="33"/>
        </w:numPr>
        <w:spacing w:line="360" w:lineRule="auto"/>
        <w:jc w:val="both"/>
        <w:rPr>
          <w:rFonts w:ascii="Times New Roman" w:hAnsi="Times New Roman" w:cs="Times New Roman"/>
          <w:color w:val="000000" w:themeColor="text1"/>
          <w:sz w:val="24"/>
        </w:rPr>
      </w:pPr>
      <w:r w:rsidRPr="00155755">
        <w:rPr>
          <w:rStyle w:val="Strong"/>
          <w:rFonts w:ascii="Times New Roman" w:hAnsi="Times New Roman" w:cs="Times New Roman"/>
          <w:b/>
          <w:bCs/>
          <w:color w:val="000000" w:themeColor="text1"/>
          <w:sz w:val="24"/>
        </w:rPr>
        <w:t xml:space="preserve">Aligning Individual </w:t>
      </w:r>
      <w:proofErr w:type="spellStart"/>
      <w:r w:rsidRPr="00155755">
        <w:rPr>
          <w:rStyle w:val="Strong"/>
          <w:rFonts w:ascii="Times New Roman" w:hAnsi="Times New Roman" w:cs="Times New Roman"/>
          <w:b/>
          <w:bCs/>
          <w:color w:val="000000" w:themeColor="text1"/>
          <w:sz w:val="24"/>
        </w:rPr>
        <w:t>KPIs</w:t>
      </w:r>
      <w:proofErr w:type="spellEnd"/>
      <w:r w:rsidRPr="00155755">
        <w:rPr>
          <w:rStyle w:val="Strong"/>
          <w:rFonts w:ascii="Times New Roman" w:hAnsi="Times New Roman" w:cs="Times New Roman"/>
          <w:b/>
          <w:bCs/>
          <w:color w:val="000000" w:themeColor="text1"/>
          <w:sz w:val="24"/>
        </w:rPr>
        <w:t xml:space="preserve"> with Business Objectives</w:t>
      </w:r>
    </w:p>
    <w:p w:rsidR="00155755" w:rsidRPr="00155755" w:rsidRDefault="00155755" w:rsidP="00155755">
      <w:pPr>
        <w:spacing w:before="100" w:beforeAutospacing="1" w:after="100" w:afterAutospacing="1" w:line="360" w:lineRule="auto"/>
        <w:jc w:val="both"/>
        <w:rPr>
          <w:rFonts w:ascii="Times New Roman" w:hAnsi="Times New Roman" w:cs="Times New Roman"/>
          <w:color w:val="000000" w:themeColor="text1"/>
          <w:sz w:val="24"/>
        </w:rPr>
      </w:pPr>
      <w:r w:rsidRPr="00155755">
        <w:rPr>
          <w:rFonts w:ascii="Times New Roman" w:hAnsi="Times New Roman" w:cs="Times New Roman"/>
          <w:color w:val="000000" w:themeColor="text1"/>
          <w:sz w:val="24"/>
        </w:rPr>
        <w:t xml:space="preserve">One of the key principles of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xml:space="preserve"> is ensuring that the performance of individual employees aligns with the organization's overall business goals. This is typically achieved by setting clear Key Performance Indicators (</w:t>
      </w:r>
      <w:proofErr w:type="spellStart"/>
      <w:r w:rsidRPr="00155755">
        <w:rPr>
          <w:rFonts w:ascii="Times New Roman" w:hAnsi="Times New Roman" w:cs="Times New Roman"/>
          <w:color w:val="000000" w:themeColor="text1"/>
          <w:sz w:val="24"/>
        </w:rPr>
        <w:t>KPIs</w:t>
      </w:r>
      <w:proofErr w:type="spellEnd"/>
      <w:r w:rsidRPr="00155755">
        <w:rPr>
          <w:rFonts w:ascii="Times New Roman" w:hAnsi="Times New Roman" w:cs="Times New Roman"/>
          <w:color w:val="000000" w:themeColor="text1"/>
          <w:sz w:val="24"/>
        </w:rPr>
        <w:t xml:space="preserve">) that reflect both individual and organizational success. Aligning individual </w:t>
      </w:r>
      <w:proofErr w:type="spellStart"/>
      <w:r w:rsidRPr="00155755">
        <w:rPr>
          <w:rFonts w:ascii="Times New Roman" w:hAnsi="Times New Roman" w:cs="Times New Roman"/>
          <w:color w:val="000000" w:themeColor="text1"/>
          <w:sz w:val="24"/>
        </w:rPr>
        <w:t>KPIs</w:t>
      </w:r>
      <w:proofErr w:type="spellEnd"/>
      <w:r w:rsidRPr="00155755">
        <w:rPr>
          <w:rFonts w:ascii="Times New Roman" w:hAnsi="Times New Roman" w:cs="Times New Roman"/>
          <w:color w:val="000000" w:themeColor="text1"/>
          <w:sz w:val="24"/>
        </w:rPr>
        <w:t xml:space="preserve"> with business objectives allows employees to understand how their work contributes to the broader company vision. By linking personal performance to strategic goals, organizations can foster a culture of accountability and motivation. Additionally, this alignment helps in performance evaluations, compensation planning, and career development programs. HR departments often work closely with leaders across functions to define these </w:t>
      </w:r>
      <w:proofErr w:type="spellStart"/>
      <w:r w:rsidRPr="00155755">
        <w:rPr>
          <w:rFonts w:ascii="Times New Roman" w:hAnsi="Times New Roman" w:cs="Times New Roman"/>
          <w:color w:val="000000" w:themeColor="text1"/>
          <w:sz w:val="24"/>
        </w:rPr>
        <w:t>KPIs</w:t>
      </w:r>
      <w:proofErr w:type="spellEnd"/>
      <w:r w:rsidRPr="00155755">
        <w:rPr>
          <w:rFonts w:ascii="Times New Roman" w:hAnsi="Times New Roman" w:cs="Times New Roman"/>
          <w:color w:val="000000" w:themeColor="text1"/>
          <w:sz w:val="24"/>
        </w:rPr>
        <w:t xml:space="preserve"> and ensure that they are specific, measurable, and aligned with the company’s long-term objectives. This process not only drives individual performance but also ensures that all employees are working towards the same strategic outcomes.</w:t>
      </w:r>
    </w:p>
    <w:p w:rsidR="00155755" w:rsidRPr="00155755" w:rsidRDefault="00155755" w:rsidP="00155755">
      <w:pPr>
        <w:pStyle w:val="Heading3"/>
        <w:numPr>
          <w:ilvl w:val="0"/>
          <w:numId w:val="33"/>
        </w:numPr>
        <w:spacing w:line="360" w:lineRule="auto"/>
        <w:jc w:val="both"/>
        <w:rPr>
          <w:rFonts w:ascii="Times New Roman" w:hAnsi="Times New Roman" w:cs="Times New Roman"/>
          <w:color w:val="000000" w:themeColor="text1"/>
          <w:sz w:val="24"/>
        </w:rPr>
      </w:pPr>
      <w:r w:rsidRPr="00155755">
        <w:rPr>
          <w:rStyle w:val="Strong"/>
          <w:rFonts w:ascii="Times New Roman" w:hAnsi="Times New Roman" w:cs="Times New Roman"/>
          <w:b/>
          <w:bCs/>
          <w:color w:val="000000" w:themeColor="text1"/>
          <w:sz w:val="24"/>
        </w:rPr>
        <w:t>Driving Leadership Development Initiatives</w:t>
      </w:r>
    </w:p>
    <w:p w:rsidR="00155755" w:rsidRDefault="00155755" w:rsidP="00155755">
      <w:pPr>
        <w:spacing w:before="100" w:beforeAutospacing="1" w:after="100" w:afterAutospacing="1" w:line="360" w:lineRule="auto"/>
        <w:jc w:val="both"/>
        <w:rPr>
          <w:rFonts w:ascii="Times New Roman" w:hAnsi="Times New Roman" w:cs="Times New Roman"/>
          <w:color w:val="000000" w:themeColor="text1"/>
          <w:sz w:val="24"/>
        </w:rPr>
      </w:pPr>
      <w:r w:rsidRPr="00155755">
        <w:rPr>
          <w:rFonts w:ascii="Times New Roman" w:hAnsi="Times New Roman" w:cs="Times New Roman"/>
          <w:color w:val="000000" w:themeColor="text1"/>
          <w:sz w:val="24"/>
        </w:rPr>
        <w:t xml:space="preserve">Leadership development is a critical element of </w:t>
      </w:r>
      <w:proofErr w:type="spellStart"/>
      <w:r w:rsidRPr="00155755">
        <w:rPr>
          <w:rFonts w:ascii="Times New Roman" w:hAnsi="Times New Roman" w:cs="Times New Roman"/>
          <w:color w:val="000000" w:themeColor="text1"/>
          <w:sz w:val="24"/>
        </w:rPr>
        <w:t>SHRM</w:t>
      </w:r>
      <w:proofErr w:type="spellEnd"/>
      <w:r w:rsidRPr="00155755">
        <w:rPr>
          <w:rFonts w:ascii="Times New Roman" w:hAnsi="Times New Roman" w:cs="Times New Roman"/>
          <w:color w:val="000000" w:themeColor="text1"/>
          <w:sz w:val="24"/>
        </w:rPr>
        <w:t>, as strong leadership is essential for driving organizational success, especially in times of change or growth. HR professionals are responsible for identifying future leaders, providing them with the tools and training they need to succeed, and creating a pipeline for leadership roles within the organization. This involves offering targeted leadership development programs, mentoring, coaching, and succession planning. By focusing on leadership development, HR ensures that there are capable leaders at all levels of the organization, ready to lead teams and drive the company’s vision. Effective leadership development initiatives also promote a culture of continuous learning and growth within the company, helping retain high-potential employees and ensuring the long-term stability of the organization. These initiatives are often tailored to the specific needs of the business and can include leadership assessments, executive coaching, cross-functional projects, and formal training in strategic thinking, decision-making, and organizational leadership.</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Recruitment and Talent Acquisition</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Modern recruitment and talent acquisition have evolved into highly strategic functions within HR, with an increasing focus on leveraging data, technology, and inclusive practices. Traditional recruitment methods are now enhanced by AI, machine learning, and digital tools, which not only streamline the hiring process but also improve the quality and diversity of new hires. Today's organizations understand that attracting and retaining top talent is crucial to their success, and as such, recruitment strategies are becoming more proactive, agile, and inclusive. Through the use of advanced technologies and strategic initiatives, companies aim to optimize every step of the hiring process—from sourcing candidates to making the final hire. Below are some key innovations in recruitment that are reshaping the landscape.</w:t>
      </w:r>
    </w:p>
    <w:p w:rsidR="00F51576" w:rsidRPr="005A0074" w:rsidRDefault="00F51576"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 xml:space="preserve">AI-Powered Recruitment Tools (e.g., </w:t>
      </w:r>
      <w:proofErr w:type="spellStart"/>
      <w:r w:rsidRPr="005A0074">
        <w:rPr>
          <w:rStyle w:val="Strong"/>
          <w:rFonts w:ascii="Times New Roman" w:hAnsi="Times New Roman" w:cs="Times New Roman"/>
          <w:b/>
          <w:bCs/>
          <w:color w:val="000000" w:themeColor="text1"/>
          <w:sz w:val="24"/>
          <w:szCs w:val="24"/>
        </w:rPr>
        <w:t>HireVue</w:t>
      </w:r>
      <w:proofErr w:type="spellEnd"/>
      <w:r w:rsidRPr="005A0074">
        <w:rPr>
          <w:rStyle w:val="Strong"/>
          <w:rFonts w:ascii="Times New Roman" w:hAnsi="Times New Roman" w:cs="Times New Roman"/>
          <w:b/>
          <w:bCs/>
          <w:color w:val="000000" w:themeColor="text1"/>
          <w:sz w:val="24"/>
          <w:szCs w:val="24"/>
        </w:rPr>
        <w:t xml:space="preserve">, </w:t>
      </w:r>
      <w:proofErr w:type="spellStart"/>
      <w:r w:rsidRPr="005A0074">
        <w:rPr>
          <w:rStyle w:val="Strong"/>
          <w:rFonts w:ascii="Times New Roman" w:hAnsi="Times New Roman" w:cs="Times New Roman"/>
          <w:b/>
          <w:bCs/>
          <w:color w:val="000000" w:themeColor="text1"/>
          <w:sz w:val="24"/>
          <w:szCs w:val="24"/>
        </w:rPr>
        <w:t>Pymetrics</w:t>
      </w:r>
      <w:proofErr w:type="spellEnd"/>
      <w:r w:rsidRPr="005A0074">
        <w:rPr>
          <w:rStyle w:val="Strong"/>
          <w:rFonts w:ascii="Times New Roman" w:hAnsi="Times New Roman" w:cs="Times New Roman"/>
          <w:b/>
          <w:bCs/>
          <w:color w:val="000000" w:themeColor="text1"/>
          <w:sz w:val="24"/>
          <w:szCs w:val="24"/>
        </w:rPr>
        <w:t>)</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AI-powered recruitment tools have transformed how companies approach hiring, significantly improving efficiency and reducing bias. Platforms like </w:t>
      </w:r>
      <w:proofErr w:type="spellStart"/>
      <w:r w:rsidRPr="005A0074">
        <w:rPr>
          <w:rStyle w:val="Strong"/>
          <w:rFonts w:ascii="Times New Roman" w:hAnsi="Times New Roman" w:cs="Times New Roman"/>
          <w:color w:val="000000" w:themeColor="text1"/>
          <w:sz w:val="24"/>
          <w:szCs w:val="24"/>
        </w:rPr>
        <w:t>HireVue</w:t>
      </w:r>
      <w:proofErr w:type="spellEnd"/>
      <w:r w:rsidRPr="005A0074">
        <w:rPr>
          <w:rFonts w:ascii="Times New Roman" w:hAnsi="Times New Roman" w:cs="Times New Roman"/>
          <w:color w:val="000000" w:themeColor="text1"/>
          <w:sz w:val="24"/>
          <w:szCs w:val="24"/>
        </w:rPr>
        <w:t xml:space="preserve"> and </w:t>
      </w:r>
      <w:proofErr w:type="spellStart"/>
      <w:r w:rsidRPr="005A0074">
        <w:rPr>
          <w:rStyle w:val="Strong"/>
          <w:rFonts w:ascii="Times New Roman" w:hAnsi="Times New Roman" w:cs="Times New Roman"/>
          <w:color w:val="000000" w:themeColor="text1"/>
          <w:sz w:val="24"/>
          <w:szCs w:val="24"/>
        </w:rPr>
        <w:t>Pymetrics</w:t>
      </w:r>
      <w:proofErr w:type="spellEnd"/>
      <w:r w:rsidRPr="005A0074">
        <w:rPr>
          <w:rFonts w:ascii="Times New Roman" w:hAnsi="Times New Roman" w:cs="Times New Roman"/>
          <w:color w:val="000000" w:themeColor="text1"/>
          <w:sz w:val="24"/>
          <w:szCs w:val="24"/>
        </w:rPr>
        <w:t xml:space="preserve"> use artificial intelligence to screen resumes, assess candidates' skills, and predict job fit by </w:t>
      </w:r>
      <w:proofErr w:type="spellStart"/>
      <w:r w:rsidRPr="005A0074">
        <w:rPr>
          <w:rFonts w:ascii="Times New Roman" w:hAnsi="Times New Roman" w:cs="Times New Roman"/>
          <w:color w:val="000000" w:themeColor="text1"/>
          <w:sz w:val="24"/>
          <w:szCs w:val="24"/>
        </w:rPr>
        <w:t>analyzing</w:t>
      </w:r>
      <w:proofErr w:type="spellEnd"/>
      <w:r w:rsidRPr="005A0074">
        <w:rPr>
          <w:rFonts w:ascii="Times New Roman" w:hAnsi="Times New Roman" w:cs="Times New Roman"/>
          <w:color w:val="000000" w:themeColor="text1"/>
          <w:sz w:val="24"/>
          <w:szCs w:val="24"/>
        </w:rPr>
        <w:t xml:space="preserve"> data points such as job history, cognitive abilities, and even facial expressions during video interviews. </w:t>
      </w:r>
      <w:proofErr w:type="spellStart"/>
      <w:r w:rsidRPr="005A0074">
        <w:rPr>
          <w:rStyle w:val="Strong"/>
          <w:rFonts w:ascii="Times New Roman" w:hAnsi="Times New Roman" w:cs="Times New Roman"/>
          <w:color w:val="000000" w:themeColor="text1"/>
          <w:sz w:val="24"/>
          <w:szCs w:val="24"/>
        </w:rPr>
        <w:t>HireVue</w:t>
      </w:r>
      <w:proofErr w:type="spellEnd"/>
      <w:r w:rsidRPr="005A0074">
        <w:rPr>
          <w:rFonts w:ascii="Times New Roman" w:hAnsi="Times New Roman" w:cs="Times New Roman"/>
          <w:color w:val="000000" w:themeColor="text1"/>
          <w:sz w:val="24"/>
          <w:szCs w:val="24"/>
        </w:rPr>
        <w:t xml:space="preserve">, for instance, conducts video interviews and uses machine learning algorithms to evaluate responses for attributes such as emotional intelligence, communication skills, and problem-solving abilities. </w:t>
      </w:r>
      <w:proofErr w:type="spellStart"/>
      <w:r w:rsidRPr="005A0074">
        <w:rPr>
          <w:rStyle w:val="Strong"/>
          <w:rFonts w:ascii="Times New Roman" w:hAnsi="Times New Roman" w:cs="Times New Roman"/>
          <w:color w:val="000000" w:themeColor="text1"/>
          <w:sz w:val="24"/>
          <w:szCs w:val="24"/>
        </w:rPr>
        <w:t>Pymetrics</w:t>
      </w:r>
      <w:proofErr w:type="spellEnd"/>
      <w:r w:rsidRPr="005A0074">
        <w:rPr>
          <w:rFonts w:ascii="Times New Roman" w:hAnsi="Times New Roman" w:cs="Times New Roman"/>
          <w:color w:val="000000" w:themeColor="text1"/>
          <w:sz w:val="24"/>
          <w:szCs w:val="24"/>
        </w:rPr>
        <w:t xml:space="preserve"> offers an assessment tool that matches candidates to roles based on neuroscience and machine learning, measuring traits like cognitive and emotional intelligence. By automating initial screenings and assessments, these tools save time for HR teams, increase objectivity, and allow hiring decisions to be based on a more holistic view of the candidate’s fit with the company’s culture and the role’s requirements.</w:t>
      </w:r>
    </w:p>
    <w:p w:rsidR="00F51576" w:rsidRPr="005A0074" w:rsidRDefault="00F51576"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Virtual Recruitment Fairs and Video Interviews</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The rise of digital technologies and the ongoing transformation of the workplace have made virtual recruitment fairs and video interviews commonplace. Virtual recruitment fairs allow organizations to connect with a larger pool of candidates, regardless of geographic location, making the hiring process more inclusive and cost-effective. These online events offer a platform where recruiters can interact with job seekers, conduct initial screenings, and even offer insights into the company’s culture and opportunities. Video interviews, on the other hand, have become the norm for initial candidate interactions, providing flexibility for both recruiters and candidates. Platforms like </w:t>
      </w:r>
      <w:r w:rsidRPr="005A0074">
        <w:rPr>
          <w:rStyle w:val="Strong"/>
          <w:rFonts w:ascii="Times New Roman" w:hAnsi="Times New Roman" w:cs="Times New Roman"/>
          <w:color w:val="000000" w:themeColor="text1"/>
          <w:sz w:val="24"/>
          <w:szCs w:val="24"/>
        </w:rPr>
        <w:t>Zoom</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Teams</w:t>
      </w:r>
      <w:r w:rsidRPr="005A0074">
        <w:rPr>
          <w:rFonts w:ascii="Times New Roman" w:hAnsi="Times New Roman" w:cs="Times New Roman"/>
          <w:color w:val="000000" w:themeColor="text1"/>
          <w:sz w:val="24"/>
          <w:szCs w:val="24"/>
        </w:rPr>
        <w:t xml:space="preserve">, and specialized video interview tools like </w:t>
      </w:r>
      <w:proofErr w:type="spellStart"/>
      <w:r w:rsidRPr="005A0074">
        <w:rPr>
          <w:rStyle w:val="Strong"/>
          <w:rFonts w:ascii="Times New Roman" w:hAnsi="Times New Roman" w:cs="Times New Roman"/>
          <w:color w:val="000000" w:themeColor="text1"/>
          <w:sz w:val="24"/>
          <w:szCs w:val="24"/>
        </w:rPr>
        <w:t>HireVue</w:t>
      </w:r>
      <w:proofErr w:type="spellEnd"/>
      <w:r w:rsidRPr="005A0074">
        <w:rPr>
          <w:rFonts w:ascii="Times New Roman" w:hAnsi="Times New Roman" w:cs="Times New Roman"/>
          <w:color w:val="000000" w:themeColor="text1"/>
          <w:sz w:val="24"/>
          <w:szCs w:val="24"/>
        </w:rPr>
        <w:t xml:space="preserve"> also enable organizations to conduct asynchronous interviews, where candidates can record responses to pre-set questions at their convenience. This flexibility reduces scheduling challenges and can help HR teams efficiently manage high volumes of applicants.</w:t>
      </w:r>
    </w:p>
    <w:p w:rsidR="00F51576" w:rsidRPr="005A0074" w:rsidRDefault="00F51576"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Social Media Recruiting (LinkedIn, Instagram)</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Social media has become an essential tool for modern recruitment, providing platforms for companies to not only post job openings but also build their employer brand. </w:t>
      </w:r>
      <w:r w:rsidRPr="005A0074">
        <w:rPr>
          <w:rStyle w:val="Strong"/>
          <w:rFonts w:ascii="Times New Roman" w:hAnsi="Times New Roman" w:cs="Times New Roman"/>
          <w:color w:val="000000" w:themeColor="text1"/>
          <w:sz w:val="24"/>
          <w:szCs w:val="24"/>
        </w:rPr>
        <w:t>LinkedIn</w:t>
      </w:r>
      <w:r w:rsidRPr="005A0074">
        <w:rPr>
          <w:rFonts w:ascii="Times New Roman" w:hAnsi="Times New Roman" w:cs="Times New Roman"/>
          <w:color w:val="000000" w:themeColor="text1"/>
          <w:sz w:val="24"/>
          <w:szCs w:val="24"/>
        </w:rPr>
        <w:t xml:space="preserve"> remains a dominant force in professional networking and recruitment, allowing recruiters to proactively search for candidates, engage with passive job seekers, and nurture relationships with potential hires. Beyond LinkedIn, platforms like </w:t>
      </w:r>
      <w:r w:rsidRPr="005A0074">
        <w:rPr>
          <w:rStyle w:val="Strong"/>
          <w:rFonts w:ascii="Times New Roman" w:hAnsi="Times New Roman" w:cs="Times New Roman"/>
          <w:color w:val="000000" w:themeColor="text1"/>
          <w:sz w:val="24"/>
          <w:szCs w:val="24"/>
        </w:rPr>
        <w:t>Instagram</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Twitter</w:t>
      </w:r>
      <w:r w:rsidRPr="005A0074">
        <w:rPr>
          <w:rFonts w:ascii="Times New Roman" w:hAnsi="Times New Roman" w:cs="Times New Roman"/>
          <w:color w:val="000000" w:themeColor="text1"/>
          <w:sz w:val="24"/>
          <w:szCs w:val="24"/>
        </w:rPr>
        <w:t xml:space="preserve"> have also gained popularity for employer branding, with organizations showcasing their culture, values, and workplace environment through posts, stories, and videos. By utilizing social media, companies are able to reach a broader and more diverse talent pool, engage with candidates in a more personalized manner, and demonstrate their commitment to inclusivity and company culture. Social media recruiting also enables businesses to connect with younger generations who primarily use these platforms to engage with brands and explore career opportunities.</w:t>
      </w:r>
    </w:p>
    <w:p w:rsidR="00F51576" w:rsidRPr="005A0074" w:rsidRDefault="00F51576"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Internal Mobility and Upskilling for Internal Hires</w:t>
      </w:r>
    </w:p>
    <w:p w:rsidR="00F51576" w:rsidRPr="005A0074" w:rsidRDefault="00F51576"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Another key trend in recruitment and talent acquisition is </w:t>
      </w:r>
      <w:r w:rsidRPr="005A0074">
        <w:rPr>
          <w:rStyle w:val="Strong"/>
          <w:rFonts w:ascii="Times New Roman" w:hAnsi="Times New Roman" w:cs="Times New Roman"/>
          <w:color w:val="000000" w:themeColor="text1"/>
          <w:sz w:val="24"/>
          <w:szCs w:val="24"/>
        </w:rPr>
        <w:t>internal mobility</w:t>
      </w:r>
      <w:r w:rsidRPr="005A0074">
        <w:rPr>
          <w:rFonts w:ascii="Times New Roman" w:hAnsi="Times New Roman" w:cs="Times New Roman"/>
          <w:color w:val="000000" w:themeColor="text1"/>
          <w:sz w:val="24"/>
          <w:szCs w:val="24"/>
        </w:rPr>
        <w:t xml:space="preserve">, which emphasizes promoting and developing talent from within the organization. Internal mobility allows companies to retain experienced employees while offering them opportunities to grow their careers. Rather than solely focusing on external recruitment, organizations are increasingly prioritizing the development of their existing workforce by upskilling employees and providing them with new roles or challenges within the company. This approach not only boosts employee morale and engagement but also improves retention rates, as employees feel valued and are given opportunities for career advancement. Many organizations have implemented internal job boards, skill development programs, and mentoring initiatives to support this shift. Additionally, internal hires tend to have a deeper understanding of the company’s culture and operations, which can reduce </w:t>
      </w:r>
      <w:proofErr w:type="spellStart"/>
      <w:r w:rsidRPr="005A0074">
        <w:rPr>
          <w:rFonts w:ascii="Times New Roman" w:hAnsi="Times New Roman" w:cs="Times New Roman"/>
          <w:color w:val="000000" w:themeColor="text1"/>
          <w:sz w:val="24"/>
          <w:szCs w:val="24"/>
        </w:rPr>
        <w:t>onboarding</w:t>
      </w:r>
      <w:proofErr w:type="spellEnd"/>
      <w:r w:rsidRPr="005A0074">
        <w:rPr>
          <w:rFonts w:ascii="Times New Roman" w:hAnsi="Times New Roman" w:cs="Times New Roman"/>
          <w:color w:val="000000" w:themeColor="text1"/>
          <w:sz w:val="24"/>
          <w:szCs w:val="24"/>
        </w:rPr>
        <w:t xml:space="preserve"> time and improve overall job satisfaction.</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Learning and Development (</w:t>
      </w:r>
      <w:proofErr w:type="spellStart"/>
      <w:r w:rsidRPr="005A0074">
        <w:rPr>
          <w:rStyle w:val="Strong"/>
          <w:rFonts w:ascii="Times New Roman" w:hAnsi="Times New Roman" w:cs="Times New Roman"/>
          <w:color w:val="000000" w:themeColor="text1"/>
          <w:sz w:val="24"/>
          <w:szCs w:val="24"/>
        </w:rPr>
        <w:t>L&amp;D</w:t>
      </w:r>
      <w:proofErr w:type="spellEnd"/>
      <w:r w:rsidRPr="005A0074">
        <w:rPr>
          <w:rStyle w:val="Strong"/>
          <w:rFonts w:ascii="Times New Roman" w:hAnsi="Times New Roman" w:cs="Times New Roman"/>
          <w:color w:val="000000" w:themeColor="text1"/>
          <w:sz w:val="24"/>
          <w:szCs w:val="24"/>
        </w:rPr>
        <w:t>)</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In </w:t>
      </w:r>
      <w:proofErr w:type="gramStart"/>
      <w:r w:rsidRPr="005A0074">
        <w:rPr>
          <w:rFonts w:ascii="Times New Roman" w:hAnsi="Times New Roman" w:cs="Times New Roman"/>
          <w:color w:val="000000" w:themeColor="text1"/>
          <w:sz w:val="24"/>
          <w:szCs w:val="24"/>
        </w:rPr>
        <w:t>today's</w:t>
      </w:r>
      <w:proofErr w:type="gramEnd"/>
      <w:r w:rsidRPr="005A0074">
        <w:rPr>
          <w:rFonts w:ascii="Times New Roman" w:hAnsi="Times New Roman" w:cs="Times New Roman"/>
          <w:color w:val="000000" w:themeColor="text1"/>
          <w:sz w:val="24"/>
          <w:szCs w:val="24"/>
        </w:rPr>
        <w:t xml:space="preserve"> fast-paced and ever-evolving business environment, continuous learning has become a cornerstone of successful Human Resource (HR) practices. As the workforce becomes more dynamic, organizations recognize the importance of investing in the development of their employees to stay competitive. </w:t>
      </w:r>
      <w:r w:rsidRPr="005A0074">
        <w:rPr>
          <w:rStyle w:val="Strong"/>
          <w:rFonts w:ascii="Times New Roman" w:hAnsi="Times New Roman" w:cs="Times New Roman"/>
          <w:color w:val="000000" w:themeColor="text1"/>
          <w:sz w:val="24"/>
          <w:szCs w:val="24"/>
        </w:rPr>
        <w:t>Learning and Development (</w:t>
      </w:r>
      <w:proofErr w:type="spellStart"/>
      <w:r w:rsidRPr="005A0074">
        <w:rPr>
          <w:rStyle w:val="Strong"/>
          <w:rFonts w:ascii="Times New Roman" w:hAnsi="Times New Roman" w:cs="Times New Roman"/>
          <w:color w:val="000000" w:themeColor="text1"/>
          <w:sz w:val="24"/>
          <w:szCs w:val="24"/>
        </w:rPr>
        <w:t>L&amp;D</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not only focuses on improving technical skills but also on fostering a culture of lifelong learning. Organizations are now leveraging advanced technologies like </w:t>
      </w:r>
      <w:r w:rsidRPr="005A0074">
        <w:rPr>
          <w:rStyle w:val="Strong"/>
          <w:rFonts w:ascii="Times New Roman" w:hAnsi="Times New Roman" w:cs="Times New Roman"/>
          <w:color w:val="000000" w:themeColor="text1"/>
          <w:sz w:val="24"/>
          <w:szCs w:val="24"/>
        </w:rPr>
        <w:t>Learning Management Systems (</w:t>
      </w:r>
      <w:proofErr w:type="spellStart"/>
      <w:r w:rsidRPr="005A0074">
        <w:rPr>
          <w:rStyle w:val="Strong"/>
          <w:rFonts w:ascii="Times New Roman" w:hAnsi="Times New Roman" w:cs="Times New Roman"/>
          <w:color w:val="000000" w:themeColor="text1"/>
          <w:sz w:val="24"/>
          <w:szCs w:val="24"/>
        </w:rPr>
        <w:t>LMS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w:t>
      </w:r>
      <w:proofErr w:type="spellStart"/>
      <w:r w:rsidRPr="005A0074">
        <w:rPr>
          <w:rStyle w:val="Strong"/>
          <w:rFonts w:ascii="Times New Roman" w:hAnsi="Times New Roman" w:cs="Times New Roman"/>
          <w:color w:val="000000" w:themeColor="text1"/>
          <w:sz w:val="24"/>
          <w:szCs w:val="24"/>
        </w:rPr>
        <w:t>microlearning</w:t>
      </w:r>
      <w:proofErr w:type="spellEnd"/>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just-in-time training</w:t>
      </w:r>
      <w:r w:rsidRPr="005A0074">
        <w:rPr>
          <w:rFonts w:ascii="Times New Roman" w:hAnsi="Times New Roman" w:cs="Times New Roman"/>
          <w:color w:val="000000" w:themeColor="text1"/>
          <w:sz w:val="24"/>
          <w:szCs w:val="24"/>
        </w:rPr>
        <w:t xml:space="preserve"> to offer employees the tools they need to grow in their careers and adapt to changing demands. With a strong emphasis on reskilling and upskilling, HR teams aim to ensure that employees are equipped with the necessary skills to bridge future skill gaps and contribute to the company's long-term success. Below are some of the prominent trends shaping the future of </w:t>
      </w:r>
      <w:proofErr w:type="spellStart"/>
      <w:r w:rsidRPr="005A0074">
        <w:rPr>
          <w:rFonts w:ascii="Times New Roman" w:hAnsi="Times New Roman" w:cs="Times New Roman"/>
          <w:color w:val="000000" w:themeColor="text1"/>
          <w:sz w:val="24"/>
          <w:szCs w:val="24"/>
        </w:rPr>
        <w:t>L&amp;</w:t>
      </w:r>
      <w:proofErr w:type="gramStart"/>
      <w:r w:rsidRPr="005A0074">
        <w:rPr>
          <w:rFonts w:ascii="Times New Roman" w:hAnsi="Times New Roman" w:cs="Times New Roman"/>
          <w:color w:val="000000" w:themeColor="text1"/>
          <w:sz w:val="24"/>
          <w:szCs w:val="24"/>
        </w:rPr>
        <w:t>D</w:t>
      </w:r>
      <w:proofErr w:type="spellEnd"/>
      <w:r w:rsidRPr="005A0074">
        <w:rPr>
          <w:rFonts w:ascii="Times New Roman" w:hAnsi="Times New Roman" w:cs="Times New Roman"/>
          <w:color w:val="000000" w:themeColor="text1"/>
          <w:sz w:val="24"/>
          <w:szCs w:val="24"/>
        </w:rPr>
        <w:t>.</w:t>
      </w:r>
      <w:proofErr w:type="gramEnd"/>
    </w:p>
    <w:p w:rsidR="00D76F53" w:rsidRPr="005A0074" w:rsidRDefault="00D76F53"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Personalized Learning Paths Using AI</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AI has revolutionized </w:t>
      </w:r>
      <w:proofErr w:type="spellStart"/>
      <w:r w:rsidRPr="005A0074">
        <w:rPr>
          <w:rFonts w:ascii="Times New Roman" w:hAnsi="Times New Roman" w:cs="Times New Roman"/>
          <w:color w:val="000000" w:themeColor="text1"/>
          <w:sz w:val="24"/>
          <w:szCs w:val="24"/>
        </w:rPr>
        <w:t>L&amp;D</w:t>
      </w:r>
      <w:proofErr w:type="spellEnd"/>
      <w:r w:rsidRPr="005A0074">
        <w:rPr>
          <w:rFonts w:ascii="Times New Roman" w:hAnsi="Times New Roman" w:cs="Times New Roman"/>
          <w:color w:val="000000" w:themeColor="text1"/>
          <w:sz w:val="24"/>
          <w:szCs w:val="24"/>
        </w:rPr>
        <w:t xml:space="preserve"> by enabling </w:t>
      </w:r>
      <w:r w:rsidRPr="005A0074">
        <w:rPr>
          <w:rStyle w:val="Strong"/>
          <w:rFonts w:ascii="Times New Roman" w:hAnsi="Times New Roman" w:cs="Times New Roman"/>
          <w:color w:val="000000" w:themeColor="text1"/>
          <w:sz w:val="24"/>
          <w:szCs w:val="24"/>
        </w:rPr>
        <w:t>personalized learning paths</w:t>
      </w:r>
      <w:r w:rsidRPr="005A0074">
        <w:rPr>
          <w:rFonts w:ascii="Times New Roman" w:hAnsi="Times New Roman" w:cs="Times New Roman"/>
          <w:color w:val="000000" w:themeColor="text1"/>
          <w:sz w:val="24"/>
          <w:szCs w:val="24"/>
        </w:rPr>
        <w:t xml:space="preserve"> tailored to individual employees’ needs, learning styles, and career aspirations. </w:t>
      </w:r>
      <w:r w:rsidRPr="005A0074">
        <w:rPr>
          <w:rStyle w:val="Strong"/>
          <w:rFonts w:ascii="Times New Roman" w:hAnsi="Times New Roman" w:cs="Times New Roman"/>
          <w:color w:val="000000" w:themeColor="text1"/>
          <w:sz w:val="24"/>
          <w:szCs w:val="24"/>
        </w:rPr>
        <w:t>Learning Management Systems (</w:t>
      </w:r>
      <w:proofErr w:type="spellStart"/>
      <w:r w:rsidRPr="005A0074">
        <w:rPr>
          <w:rStyle w:val="Strong"/>
          <w:rFonts w:ascii="Times New Roman" w:hAnsi="Times New Roman" w:cs="Times New Roman"/>
          <w:color w:val="000000" w:themeColor="text1"/>
          <w:sz w:val="24"/>
          <w:szCs w:val="24"/>
        </w:rPr>
        <w:t>LMS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integrated with AI can </w:t>
      </w:r>
      <w:proofErr w:type="spellStart"/>
      <w:r w:rsidRPr="005A0074">
        <w:rPr>
          <w:rFonts w:ascii="Times New Roman" w:hAnsi="Times New Roman" w:cs="Times New Roman"/>
          <w:color w:val="000000" w:themeColor="text1"/>
          <w:sz w:val="24"/>
          <w:szCs w:val="24"/>
        </w:rPr>
        <w:t>analyze</w:t>
      </w:r>
      <w:proofErr w:type="spellEnd"/>
      <w:r w:rsidRPr="005A0074">
        <w:rPr>
          <w:rFonts w:ascii="Times New Roman" w:hAnsi="Times New Roman" w:cs="Times New Roman"/>
          <w:color w:val="000000" w:themeColor="text1"/>
          <w:sz w:val="24"/>
          <w:szCs w:val="24"/>
        </w:rPr>
        <w:t xml:space="preserve"> an employee’s performance, past learning </w:t>
      </w:r>
      <w:proofErr w:type="spellStart"/>
      <w:r w:rsidRPr="005A0074">
        <w:rPr>
          <w:rFonts w:ascii="Times New Roman" w:hAnsi="Times New Roman" w:cs="Times New Roman"/>
          <w:color w:val="000000" w:themeColor="text1"/>
          <w:sz w:val="24"/>
          <w:szCs w:val="24"/>
        </w:rPr>
        <w:t>behaviors</w:t>
      </w:r>
      <w:proofErr w:type="spellEnd"/>
      <w:r w:rsidRPr="005A0074">
        <w:rPr>
          <w:rFonts w:ascii="Times New Roman" w:hAnsi="Times New Roman" w:cs="Times New Roman"/>
          <w:color w:val="000000" w:themeColor="text1"/>
          <w:sz w:val="24"/>
          <w:szCs w:val="24"/>
        </w:rPr>
        <w:t>, and career goals to create a customized learning journey. For example, AI can recommend specific courses, certifications, or resources based on the employee’s skill gaps or developmental needs. Personalized learning paths help employees progress at their own pace, increasing engagement and retention of knowledge. AI-powered systems can also track progress and suggest further training, ensuring employees stay on track with their professional growth. This individualized approach not only boosts employee satisfaction but also helps organizations target skill development efforts more effectively.</w:t>
      </w:r>
    </w:p>
    <w:p w:rsidR="00D76F53" w:rsidRPr="005A0074" w:rsidRDefault="00D76F53"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Soft Skills and Leadership Training</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While technical skills are critical, </w:t>
      </w:r>
      <w:r w:rsidRPr="005A0074">
        <w:rPr>
          <w:rStyle w:val="Strong"/>
          <w:rFonts w:ascii="Times New Roman" w:hAnsi="Times New Roman" w:cs="Times New Roman"/>
          <w:color w:val="000000" w:themeColor="text1"/>
          <w:sz w:val="24"/>
          <w:szCs w:val="24"/>
        </w:rPr>
        <w:t>soft skills</w:t>
      </w:r>
      <w:r w:rsidRPr="005A0074">
        <w:rPr>
          <w:rFonts w:ascii="Times New Roman" w:hAnsi="Times New Roman" w:cs="Times New Roman"/>
          <w:color w:val="000000" w:themeColor="text1"/>
          <w:sz w:val="24"/>
          <w:szCs w:val="24"/>
        </w:rPr>
        <w:t xml:space="preserve"> are becoming increasingly important in the workplace. Skills such as communication, emotional intelligence, teamwork, problem-solving, and adaptability are essential for employees to thrive in today’s collaborative and fast-changing work environments. Many organizations are investing in training programs that focus on developing these vital interpersonal skills. Leadership training is another key area of focus. As organizations strive to develop future leaders, HR teams are rolling out programs designed to build leadership capabilities at all levels. This includes training on decision-making, conflict resolution, change management, and effective communication. With a growing need for leaders who can navigate uncertainty and inspire teams, investing in leadership development has become a strategic priority in </w:t>
      </w:r>
      <w:proofErr w:type="spellStart"/>
      <w:r w:rsidRPr="005A0074">
        <w:rPr>
          <w:rFonts w:ascii="Times New Roman" w:hAnsi="Times New Roman" w:cs="Times New Roman"/>
          <w:color w:val="000000" w:themeColor="text1"/>
          <w:sz w:val="24"/>
          <w:szCs w:val="24"/>
        </w:rPr>
        <w:t>L&amp;D</w:t>
      </w:r>
      <w:proofErr w:type="spellEnd"/>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Soft skills</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leadership training</w:t>
      </w:r>
      <w:r w:rsidRPr="005A0074">
        <w:rPr>
          <w:rFonts w:ascii="Times New Roman" w:hAnsi="Times New Roman" w:cs="Times New Roman"/>
          <w:color w:val="000000" w:themeColor="text1"/>
          <w:sz w:val="24"/>
          <w:szCs w:val="24"/>
        </w:rPr>
        <w:t xml:space="preserve"> often complement technical training and are designed to help employees adapt to leadership roles or high-level decision-making responsibilities.</w:t>
      </w:r>
    </w:p>
    <w:p w:rsidR="00D76F53" w:rsidRPr="005A0074" w:rsidRDefault="00D76F53"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Certifications in Emerging Technologies</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As industries face rapid technological advancements, it’s essential for employees to stay updated on the latest trends and innovations. </w:t>
      </w:r>
      <w:r w:rsidRPr="005A0074">
        <w:rPr>
          <w:rStyle w:val="Strong"/>
          <w:rFonts w:ascii="Times New Roman" w:hAnsi="Times New Roman" w:cs="Times New Roman"/>
          <w:color w:val="000000" w:themeColor="text1"/>
          <w:sz w:val="24"/>
          <w:szCs w:val="24"/>
        </w:rPr>
        <w:t>Certifications in emerging technologies</w:t>
      </w:r>
      <w:r w:rsidRPr="005A0074">
        <w:rPr>
          <w:rFonts w:ascii="Times New Roman" w:hAnsi="Times New Roman" w:cs="Times New Roman"/>
          <w:color w:val="000000" w:themeColor="text1"/>
          <w:sz w:val="24"/>
          <w:szCs w:val="24"/>
        </w:rPr>
        <w:t xml:space="preserve"> have become a popular way for organizations to ensure that their workforce remains future-ready. Certifications in areas such as </w:t>
      </w:r>
      <w:r w:rsidRPr="005A0074">
        <w:rPr>
          <w:rStyle w:val="Strong"/>
          <w:rFonts w:ascii="Times New Roman" w:hAnsi="Times New Roman" w:cs="Times New Roman"/>
          <w:color w:val="000000" w:themeColor="text1"/>
          <w:sz w:val="24"/>
          <w:szCs w:val="24"/>
        </w:rPr>
        <w:t>artificial intelligence (AI)</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data analytics</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cybersecurity</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cloud computing</w:t>
      </w:r>
      <w:r w:rsidRPr="005A0074">
        <w:rPr>
          <w:rFonts w:ascii="Times New Roman" w:hAnsi="Times New Roman" w:cs="Times New Roman"/>
          <w:color w:val="000000" w:themeColor="text1"/>
          <w:sz w:val="24"/>
          <w:szCs w:val="24"/>
        </w:rPr>
        <w:t xml:space="preserve"> are becoming increasingly important across industries. These certifications provide employees with the expertise they need to navigate new technologies, while also giving companies a competitive edge in innovation. Many </w:t>
      </w:r>
      <w:proofErr w:type="spellStart"/>
      <w:r w:rsidRPr="005A0074">
        <w:rPr>
          <w:rFonts w:ascii="Times New Roman" w:hAnsi="Times New Roman" w:cs="Times New Roman"/>
          <w:color w:val="000000" w:themeColor="text1"/>
          <w:sz w:val="24"/>
          <w:szCs w:val="24"/>
        </w:rPr>
        <w:t>L&amp;D</w:t>
      </w:r>
      <w:proofErr w:type="spellEnd"/>
      <w:r w:rsidRPr="005A0074">
        <w:rPr>
          <w:rFonts w:ascii="Times New Roman" w:hAnsi="Times New Roman" w:cs="Times New Roman"/>
          <w:color w:val="000000" w:themeColor="text1"/>
          <w:sz w:val="24"/>
          <w:szCs w:val="24"/>
        </w:rPr>
        <w:t xml:space="preserve"> programs now partner with external organizations or universities to offer specialized certifications, allowing employees to gain recognized qualifications that enhance their skills and career prospects. By promoting the development of tech-focused skills, organizations not only ensure they are prepared for future challenges but also position their workforce as leaders in technological adoption.</w:t>
      </w:r>
    </w:p>
    <w:p w:rsidR="00D76F53" w:rsidRPr="005A0074" w:rsidRDefault="00D76F53"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Mobile Learning and Gamification</w:t>
      </w:r>
    </w:p>
    <w:p w:rsidR="00D76F53" w:rsidRPr="005A0074" w:rsidRDefault="00D76F53"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Mobile learning has emerged as an essential feature of modern </w:t>
      </w:r>
      <w:proofErr w:type="spellStart"/>
      <w:r w:rsidRPr="005A0074">
        <w:rPr>
          <w:rFonts w:ascii="Times New Roman" w:hAnsi="Times New Roman" w:cs="Times New Roman"/>
          <w:color w:val="000000" w:themeColor="text1"/>
          <w:sz w:val="24"/>
          <w:szCs w:val="24"/>
        </w:rPr>
        <w:t>L&amp;D</w:t>
      </w:r>
      <w:proofErr w:type="spellEnd"/>
      <w:r w:rsidRPr="005A0074">
        <w:rPr>
          <w:rFonts w:ascii="Times New Roman" w:hAnsi="Times New Roman" w:cs="Times New Roman"/>
          <w:color w:val="000000" w:themeColor="text1"/>
          <w:sz w:val="24"/>
          <w:szCs w:val="24"/>
        </w:rPr>
        <w:t xml:space="preserve"> strategies. </w:t>
      </w:r>
      <w:r w:rsidRPr="005A0074">
        <w:rPr>
          <w:rStyle w:val="Strong"/>
          <w:rFonts w:ascii="Times New Roman" w:hAnsi="Times New Roman" w:cs="Times New Roman"/>
          <w:color w:val="000000" w:themeColor="text1"/>
          <w:sz w:val="24"/>
          <w:szCs w:val="24"/>
        </w:rPr>
        <w:t>Mobile learning</w:t>
      </w:r>
      <w:r w:rsidRPr="005A0074">
        <w:rPr>
          <w:rFonts w:ascii="Times New Roman" w:hAnsi="Times New Roman" w:cs="Times New Roman"/>
          <w:color w:val="000000" w:themeColor="text1"/>
          <w:sz w:val="24"/>
          <w:szCs w:val="24"/>
        </w:rPr>
        <w:t xml:space="preserve"> allows employees to access training content on-demand, whenever and wherever it is convenient for them. This flexibility supports employees who are on the go, working remotely, or have tight schedules. Mobile-enabled platforms also provide bite-sized learning, enabling employees to engage with content in short bursts, which improves retention and engagement. Additionally, </w:t>
      </w:r>
      <w:r w:rsidRPr="005A0074">
        <w:rPr>
          <w:rStyle w:val="Strong"/>
          <w:rFonts w:ascii="Times New Roman" w:hAnsi="Times New Roman" w:cs="Times New Roman"/>
          <w:color w:val="000000" w:themeColor="text1"/>
          <w:sz w:val="24"/>
          <w:szCs w:val="24"/>
        </w:rPr>
        <w:t>gamification</w:t>
      </w:r>
      <w:r w:rsidRPr="005A0074">
        <w:rPr>
          <w:rFonts w:ascii="Times New Roman" w:hAnsi="Times New Roman" w:cs="Times New Roman"/>
          <w:color w:val="000000" w:themeColor="text1"/>
          <w:sz w:val="24"/>
          <w:szCs w:val="24"/>
        </w:rPr>
        <w:t xml:space="preserve">—the integration of game-like elements such as points, rewards, and </w:t>
      </w:r>
      <w:proofErr w:type="spellStart"/>
      <w:r w:rsidRPr="005A0074">
        <w:rPr>
          <w:rFonts w:ascii="Times New Roman" w:hAnsi="Times New Roman" w:cs="Times New Roman"/>
          <w:color w:val="000000" w:themeColor="text1"/>
          <w:sz w:val="24"/>
          <w:szCs w:val="24"/>
        </w:rPr>
        <w:t>leaderboards</w:t>
      </w:r>
      <w:proofErr w:type="spellEnd"/>
      <w:r w:rsidRPr="005A0074">
        <w:rPr>
          <w:rFonts w:ascii="Times New Roman" w:hAnsi="Times New Roman" w:cs="Times New Roman"/>
          <w:color w:val="000000" w:themeColor="text1"/>
          <w:sz w:val="24"/>
          <w:szCs w:val="24"/>
        </w:rPr>
        <w:t>—has been increasingly incorporated into learning programs. This approach encourages employees to actively participate in training by making learning more engaging and interactive. Gamified elements can make even complex topics more enjoyable and motivate employees to complete courses, track their progress, and compete in a friendly way with colleagues. By combining mobile learning with gamification, organizations create dynamic learning environments that appeal to a broad range of learning styles, making training more accessible and enjoyable for employees.</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Performance Management Systems</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Performance management has evolved dramatically in recent years. Traditionally, organizations relied on annual performance reviews, often leading to a limited, one-time evaluation of employee performance. However, modern performance management has shifted toward continuous feedback, real-time tracking, and dynamic goal-setting. The goal is to create a more holistic and consistent approach to monitoring and improving employee performance. By focusing on real-time communication and coaching, organizations can ensure that employees are aligned with organizational goals and have the support they need to succeed. Today’s performance management systems are designed to be more agile, flexible, and focused on ongoing development, allowing for continuous improvement. Some of the key innovations in performance management include:</w:t>
      </w:r>
    </w:p>
    <w:p w:rsidR="001C28C2" w:rsidRPr="005A0074" w:rsidRDefault="001C28C2"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Real-Time Performance Dashboards</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Gone are the days when employees received feedback only during the annual performance review. Today’s performance management systems often include </w:t>
      </w:r>
      <w:r w:rsidRPr="005A0074">
        <w:rPr>
          <w:rStyle w:val="Strong"/>
          <w:rFonts w:ascii="Times New Roman" w:hAnsi="Times New Roman" w:cs="Times New Roman"/>
          <w:color w:val="000000" w:themeColor="text1"/>
          <w:sz w:val="24"/>
          <w:szCs w:val="24"/>
        </w:rPr>
        <w:t>real-time performance dashboards</w:t>
      </w:r>
      <w:r w:rsidRPr="005A0074">
        <w:rPr>
          <w:rFonts w:ascii="Times New Roman" w:hAnsi="Times New Roman" w:cs="Times New Roman"/>
          <w:color w:val="000000" w:themeColor="text1"/>
          <w:sz w:val="24"/>
          <w:szCs w:val="24"/>
        </w:rPr>
        <w:t xml:space="preserve"> that track progress against goals and </w:t>
      </w:r>
      <w:proofErr w:type="spellStart"/>
      <w:r w:rsidRPr="005A0074">
        <w:rPr>
          <w:rFonts w:ascii="Times New Roman" w:hAnsi="Times New Roman" w:cs="Times New Roman"/>
          <w:color w:val="000000" w:themeColor="text1"/>
          <w:sz w:val="24"/>
          <w:szCs w:val="24"/>
        </w:rPr>
        <w:t>KPIs</w:t>
      </w:r>
      <w:proofErr w:type="spellEnd"/>
      <w:r w:rsidRPr="005A0074">
        <w:rPr>
          <w:rFonts w:ascii="Times New Roman" w:hAnsi="Times New Roman" w:cs="Times New Roman"/>
          <w:color w:val="000000" w:themeColor="text1"/>
          <w:sz w:val="24"/>
          <w:szCs w:val="24"/>
        </w:rPr>
        <w:t xml:space="preserve"> on an ongoing basis. These dashboards provide both employees and managers with instant insights into individual and team performance, highlighting areas of strength and opportunities for improvement. Employees can access their performance metrics at any time, allowing them to adjust their efforts and stay on track throughout the year. For managers, these dashboards offer a clear overview of how the team is performing, helping them make timely adjustments and offer support when needed. Real-time tracking also enables more data-driven decision-making, ensuring that performance evaluations are based on consistent, up-to-date information rather than relying on subjective, one-time reviews.</w:t>
      </w:r>
    </w:p>
    <w:p w:rsidR="001C28C2" w:rsidRPr="005A0074" w:rsidRDefault="001C28C2"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Peer-to-Peer Feedback and Recognition</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One of the key shifts in modern performance management is the emphasis on </w:t>
      </w:r>
      <w:r w:rsidRPr="005A0074">
        <w:rPr>
          <w:rStyle w:val="Strong"/>
          <w:rFonts w:ascii="Times New Roman" w:hAnsi="Times New Roman" w:cs="Times New Roman"/>
          <w:color w:val="000000" w:themeColor="text1"/>
          <w:sz w:val="24"/>
          <w:szCs w:val="24"/>
        </w:rPr>
        <w:t>peer-to-peer feedback and recognition</w:t>
      </w:r>
      <w:r w:rsidRPr="005A0074">
        <w:rPr>
          <w:rFonts w:ascii="Times New Roman" w:hAnsi="Times New Roman" w:cs="Times New Roman"/>
          <w:color w:val="000000" w:themeColor="text1"/>
          <w:sz w:val="24"/>
          <w:szCs w:val="24"/>
        </w:rPr>
        <w:t xml:space="preserve">. In traditional performance management systems, feedback typically came from managers, but today, organizations are recognizing the value of feedback from colleagues at all levels. Peer feedback allows employees to receive input from those they work with closely, offering different perspectives on their performance and contributions. This type of feedback is often more frequent and can provide more meaningful insights. Additionally, peer-to-peer recognition fosters a positive and supportive work environment, where employees feel valued for their efforts. Platforms like </w:t>
      </w:r>
      <w:proofErr w:type="spellStart"/>
      <w:r w:rsidRPr="005A0074">
        <w:rPr>
          <w:rStyle w:val="Strong"/>
          <w:rFonts w:ascii="Times New Roman" w:hAnsi="Times New Roman" w:cs="Times New Roman"/>
          <w:color w:val="000000" w:themeColor="text1"/>
          <w:sz w:val="24"/>
          <w:szCs w:val="24"/>
        </w:rPr>
        <w:t>Bonusly</w:t>
      </w:r>
      <w:proofErr w:type="spellEnd"/>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Kazoo</w:t>
      </w:r>
      <w:r w:rsidRPr="005A0074">
        <w:rPr>
          <w:rFonts w:ascii="Times New Roman" w:hAnsi="Times New Roman" w:cs="Times New Roman"/>
          <w:color w:val="000000" w:themeColor="text1"/>
          <w:sz w:val="24"/>
          <w:szCs w:val="24"/>
        </w:rPr>
        <w:t xml:space="preserve">, or </w:t>
      </w:r>
      <w:r w:rsidRPr="005A0074">
        <w:rPr>
          <w:rStyle w:val="Strong"/>
          <w:rFonts w:ascii="Times New Roman" w:hAnsi="Times New Roman" w:cs="Times New Roman"/>
          <w:color w:val="000000" w:themeColor="text1"/>
          <w:sz w:val="24"/>
          <w:szCs w:val="24"/>
        </w:rPr>
        <w:t>15Five</w:t>
      </w:r>
      <w:r w:rsidRPr="005A0074">
        <w:rPr>
          <w:rFonts w:ascii="Times New Roman" w:hAnsi="Times New Roman" w:cs="Times New Roman"/>
          <w:color w:val="000000" w:themeColor="text1"/>
          <w:sz w:val="24"/>
          <w:szCs w:val="24"/>
        </w:rPr>
        <w:t xml:space="preserve"> make it easier for employees to recognize each other's achievements in real-time, which can boost morale, foster collaboration, and enhance employee engagement. Peer recognition can be a powerful motivator, reinforcing </w:t>
      </w:r>
      <w:proofErr w:type="spellStart"/>
      <w:r w:rsidRPr="005A0074">
        <w:rPr>
          <w:rFonts w:ascii="Times New Roman" w:hAnsi="Times New Roman" w:cs="Times New Roman"/>
          <w:color w:val="000000" w:themeColor="text1"/>
          <w:sz w:val="24"/>
          <w:szCs w:val="24"/>
        </w:rPr>
        <w:t>behaviors</w:t>
      </w:r>
      <w:proofErr w:type="spellEnd"/>
      <w:r w:rsidRPr="005A0074">
        <w:rPr>
          <w:rFonts w:ascii="Times New Roman" w:hAnsi="Times New Roman" w:cs="Times New Roman"/>
          <w:color w:val="000000" w:themeColor="text1"/>
          <w:sz w:val="24"/>
          <w:szCs w:val="24"/>
        </w:rPr>
        <w:t xml:space="preserve"> that align with company values and promoting a culture of appreciation.</w:t>
      </w:r>
    </w:p>
    <w:p w:rsidR="001C28C2" w:rsidRPr="005A0074" w:rsidRDefault="001C28C2"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 xml:space="preserve">Frequent Check-Ins </w:t>
      </w:r>
      <w:proofErr w:type="gramStart"/>
      <w:r w:rsidRPr="005A0074">
        <w:rPr>
          <w:rStyle w:val="Strong"/>
          <w:rFonts w:ascii="Times New Roman" w:hAnsi="Times New Roman" w:cs="Times New Roman"/>
          <w:b/>
          <w:bCs/>
          <w:color w:val="000000" w:themeColor="text1"/>
          <w:sz w:val="24"/>
          <w:szCs w:val="24"/>
        </w:rPr>
        <w:t>Over</w:t>
      </w:r>
      <w:proofErr w:type="gramEnd"/>
      <w:r w:rsidRPr="005A0074">
        <w:rPr>
          <w:rStyle w:val="Strong"/>
          <w:rFonts w:ascii="Times New Roman" w:hAnsi="Times New Roman" w:cs="Times New Roman"/>
          <w:b/>
          <w:bCs/>
          <w:color w:val="000000" w:themeColor="text1"/>
          <w:sz w:val="24"/>
          <w:szCs w:val="24"/>
        </w:rPr>
        <w:t xml:space="preserve"> Annual Reviews</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Traditional performance management systems often relied on annual performance reviews to assess employee progress. However, the shift toward </w:t>
      </w:r>
      <w:r w:rsidRPr="005A0074">
        <w:rPr>
          <w:rStyle w:val="Strong"/>
          <w:rFonts w:ascii="Times New Roman" w:hAnsi="Times New Roman" w:cs="Times New Roman"/>
          <w:color w:val="000000" w:themeColor="text1"/>
          <w:sz w:val="24"/>
          <w:szCs w:val="24"/>
        </w:rPr>
        <w:t>frequent check-ins</w:t>
      </w:r>
      <w:r w:rsidRPr="005A0074">
        <w:rPr>
          <w:rFonts w:ascii="Times New Roman" w:hAnsi="Times New Roman" w:cs="Times New Roman"/>
          <w:color w:val="000000" w:themeColor="text1"/>
          <w:sz w:val="24"/>
          <w:szCs w:val="24"/>
        </w:rPr>
        <w:t xml:space="preserve"> over annual reviews has become a critical part of modern performance management. Regular, ongoing conversations between managers and employees allow for continuous dialogue about performance, goals, and development. These check-ins are more dynamic and adaptive, enabling managers to provide timely feedback, address challenges, and recognize achievements more promptly. Regular feedback ensures that employees are aware of their progress and can make adjustments before it’s too late. Frequent check-ins also create a more supportive work environment, where employees feel their development is being actively supported throughout the year rather than just during a yearly evaluation. In this context, </w:t>
      </w:r>
      <w:r w:rsidRPr="005A0074">
        <w:rPr>
          <w:rStyle w:val="Strong"/>
          <w:rFonts w:ascii="Times New Roman" w:hAnsi="Times New Roman" w:cs="Times New Roman"/>
          <w:color w:val="000000" w:themeColor="text1"/>
          <w:sz w:val="24"/>
          <w:szCs w:val="24"/>
        </w:rPr>
        <w:t>Agile goal setting</w:t>
      </w:r>
      <w:r w:rsidRPr="005A0074">
        <w:rPr>
          <w:rFonts w:ascii="Times New Roman" w:hAnsi="Times New Roman" w:cs="Times New Roman"/>
          <w:color w:val="000000" w:themeColor="text1"/>
          <w:sz w:val="24"/>
          <w:szCs w:val="24"/>
        </w:rPr>
        <w:t xml:space="preserve"> often takes </w:t>
      </w:r>
      <w:proofErr w:type="spellStart"/>
      <w:r w:rsidRPr="005A0074">
        <w:rPr>
          <w:rFonts w:ascii="Times New Roman" w:hAnsi="Times New Roman" w:cs="Times New Roman"/>
          <w:color w:val="000000" w:themeColor="text1"/>
          <w:sz w:val="24"/>
          <w:szCs w:val="24"/>
        </w:rPr>
        <w:t>center</w:t>
      </w:r>
      <w:proofErr w:type="spellEnd"/>
      <w:r w:rsidRPr="005A0074">
        <w:rPr>
          <w:rFonts w:ascii="Times New Roman" w:hAnsi="Times New Roman" w:cs="Times New Roman"/>
          <w:color w:val="000000" w:themeColor="text1"/>
          <w:sz w:val="24"/>
          <w:szCs w:val="24"/>
        </w:rPr>
        <w:t xml:space="preserve"> stage, with teams and individuals continuously revising and setting new objectives based on evolving business needs and performance insights.</w:t>
      </w:r>
    </w:p>
    <w:p w:rsidR="001C28C2" w:rsidRPr="005A0074" w:rsidRDefault="001C28C2"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Linking Performance to Learning Opportunities</w:t>
      </w:r>
    </w:p>
    <w:p w:rsidR="001C28C2" w:rsidRPr="005A0074" w:rsidRDefault="001C28C2"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Modern performance management systems no longer treat performance evaluations as isolated events but instead connect them to </w:t>
      </w:r>
      <w:r w:rsidRPr="005A0074">
        <w:rPr>
          <w:rStyle w:val="Strong"/>
          <w:rFonts w:ascii="Times New Roman" w:hAnsi="Times New Roman" w:cs="Times New Roman"/>
          <w:color w:val="000000" w:themeColor="text1"/>
          <w:sz w:val="24"/>
          <w:szCs w:val="24"/>
        </w:rPr>
        <w:t>learning opportunities</w:t>
      </w:r>
      <w:r w:rsidRPr="005A0074">
        <w:rPr>
          <w:rFonts w:ascii="Times New Roman" w:hAnsi="Times New Roman" w:cs="Times New Roman"/>
          <w:color w:val="000000" w:themeColor="text1"/>
          <w:sz w:val="24"/>
          <w:szCs w:val="24"/>
        </w:rPr>
        <w:t xml:space="preserve"> that drive continuous growth. Instead of simply identifying gaps in performance, organizations are now linking performance feedback to personalized development plans and training programs. When performance gaps are identified, HR teams can offer targeted resources, such as workshops, e-learning, mentorship, or skill-building courses, to help employees overcome challenges and develop new skills. This approach helps employees view performance reviews as an opportunity for growth rather than just a critique. By connecting performance management to </w:t>
      </w:r>
      <w:r w:rsidRPr="005A0074">
        <w:rPr>
          <w:rStyle w:val="Strong"/>
          <w:rFonts w:ascii="Times New Roman" w:hAnsi="Times New Roman" w:cs="Times New Roman"/>
          <w:color w:val="000000" w:themeColor="text1"/>
          <w:sz w:val="24"/>
          <w:szCs w:val="24"/>
        </w:rPr>
        <w:t>learning and development (</w:t>
      </w:r>
      <w:proofErr w:type="spellStart"/>
      <w:r w:rsidRPr="005A0074">
        <w:rPr>
          <w:rStyle w:val="Strong"/>
          <w:rFonts w:ascii="Times New Roman" w:hAnsi="Times New Roman" w:cs="Times New Roman"/>
          <w:color w:val="000000" w:themeColor="text1"/>
          <w:sz w:val="24"/>
          <w:szCs w:val="24"/>
        </w:rPr>
        <w:t>L&amp;D</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organizations foster a growth-oriented culture where employees are encouraged to continually improve and expand their skillsets. In turn, this approach helps businesses adapt to changing industry trends, enhance employee satisfaction, and improve overall performance.</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Compensation and Benefits</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In today’s competitive talent market, compensation and benefits strategies have evolved beyond just providing a salary. Modern compensation practices are designed to be more flexible, transparent, and equitable, reflecting the changing needs and expectations of employees. Employers are increasingly adopting </w:t>
      </w:r>
      <w:r w:rsidRPr="005A0074">
        <w:rPr>
          <w:rStyle w:val="Strong"/>
          <w:rFonts w:ascii="Times New Roman" w:hAnsi="Times New Roman" w:cs="Times New Roman"/>
          <w:color w:val="000000" w:themeColor="text1"/>
          <w:sz w:val="24"/>
          <w:szCs w:val="24"/>
        </w:rPr>
        <w:t>total rewards strategies</w:t>
      </w:r>
      <w:r w:rsidRPr="005A0074">
        <w:rPr>
          <w:rFonts w:ascii="Times New Roman" w:hAnsi="Times New Roman" w:cs="Times New Roman"/>
          <w:color w:val="000000" w:themeColor="text1"/>
          <w:sz w:val="24"/>
          <w:szCs w:val="24"/>
        </w:rPr>
        <w:t xml:space="preserve"> that combine both monetary and non-monetary benefits to create a compelling value proposition for employees. This holistic approach takes into account not only base pay but also incentives, wellness programs, and opportunities for growth, all aimed at attracting, motivating, and retaining top talent. The rise of </w:t>
      </w:r>
      <w:r w:rsidRPr="005A0074">
        <w:rPr>
          <w:rStyle w:val="Strong"/>
          <w:rFonts w:ascii="Times New Roman" w:hAnsi="Times New Roman" w:cs="Times New Roman"/>
          <w:color w:val="000000" w:themeColor="text1"/>
          <w:sz w:val="24"/>
          <w:szCs w:val="24"/>
        </w:rPr>
        <w:t>pay transparency</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non-traditional benefits</w:t>
      </w:r>
      <w:r w:rsidRPr="005A0074">
        <w:rPr>
          <w:rFonts w:ascii="Times New Roman" w:hAnsi="Times New Roman" w:cs="Times New Roman"/>
          <w:color w:val="000000" w:themeColor="text1"/>
          <w:sz w:val="24"/>
          <w:szCs w:val="24"/>
        </w:rPr>
        <w:t xml:space="preserve">, and a focus on </w:t>
      </w:r>
      <w:r w:rsidRPr="005A0074">
        <w:rPr>
          <w:rStyle w:val="Strong"/>
          <w:rFonts w:ascii="Times New Roman" w:hAnsi="Times New Roman" w:cs="Times New Roman"/>
          <w:color w:val="000000" w:themeColor="text1"/>
          <w:sz w:val="24"/>
          <w:szCs w:val="24"/>
        </w:rPr>
        <w:t>employee well-being</w:t>
      </w:r>
      <w:r w:rsidRPr="005A0074">
        <w:rPr>
          <w:rFonts w:ascii="Times New Roman" w:hAnsi="Times New Roman" w:cs="Times New Roman"/>
          <w:color w:val="000000" w:themeColor="text1"/>
          <w:sz w:val="24"/>
          <w:szCs w:val="24"/>
        </w:rPr>
        <w:t xml:space="preserve"> reflect the broader trend of prioritizing the employee experience in compensation strategies. Some of the key trends and innovations in compensation and benefits include:</w:t>
      </w:r>
    </w:p>
    <w:p w:rsidR="005A0074" w:rsidRPr="005A0074" w:rsidRDefault="005A0074"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Flexible Work Benefits and Mental Health Support</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With the rise of remote work and flexible working arrangements, organizations have had to rethink how they offer compensation and benefits that support work-life balance. </w:t>
      </w:r>
      <w:r w:rsidRPr="005A0074">
        <w:rPr>
          <w:rStyle w:val="Strong"/>
          <w:rFonts w:ascii="Times New Roman" w:hAnsi="Times New Roman" w:cs="Times New Roman"/>
          <w:color w:val="000000" w:themeColor="text1"/>
          <w:sz w:val="24"/>
          <w:szCs w:val="24"/>
        </w:rPr>
        <w:t>Flexible work benefits</w:t>
      </w:r>
      <w:r w:rsidRPr="005A0074">
        <w:rPr>
          <w:rFonts w:ascii="Times New Roman" w:hAnsi="Times New Roman" w:cs="Times New Roman"/>
          <w:color w:val="000000" w:themeColor="text1"/>
          <w:sz w:val="24"/>
          <w:szCs w:val="24"/>
        </w:rPr>
        <w:t>, such as options for remote work, flexible hours, or compressed workweeks, have become increasingly important to employees, allowing them to better manage their personal and professional lives. These benefits are particularly valued by employees seeking a better work-life integration and are often seen as essential in attracting top talent, especially among younger generations who prioritize flexibility.</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In addition to flexible work, </w:t>
      </w:r>
      <w:r w:rsidRPr="005A0074">
        <w:rPr>
          <w:rStyle w:val="Strong"/>
          <w:rFonts w:ascii="Times New Roman" w:hAnsi="Times New Roman" w:cs="Times New Roman"/>
          <w:color w:val="000000" w:themeColor="text1"/>
          <w:sz w:val="24"/>
          <w:szCs w:val="24"/>
        </w:rPr>
        <w:t>mental health support</w:t>
      </w:r>
      <w:r w:rsidRPr="005A0074">
        <w:rPr>
          <w:rFonts w:ascii="Times New Roman" w:hAnsi="Times New Roman" w:cs="Times New Roman"/>
          <w:color w:val="000000" w:themeColor="text1"/>
          <w:sz w:val="24"/>
          <w:szCs w:val="24"/>
        </w:rPr>
        <w:t xml:space="preserve"> has gained prominence as a key benefit offering. Employers are recognizing the critical importance of mental health and well-being in maintaining employee productivity and engagement. Benefits such as </w:t>
      </w:r>
      <w:r w:rsidRPr="005A0074">
        <w:rPr>
          <w:rStyle w:val="Strong"/>
          <w:rFonts w:ascii="Times New Roman" w:hAnsi="Times New Roman" w:cs="Times New Roman"/>
          <w:color w:val="000000" w:themeColor="text1"/>
          <w:sz w:val="24"/>
          <w:szCs w:val="24"/>
        </w:rPr>
        <w:t>employee assistance programs (</w:t>
      </w:r>
      <w:proofErr w:type="spellStart"/>
      <w:r w:rsidRPr="005A0074">
        <w:rPr>
          <w:rStyle w:val="Strong"/>
          <w:rFonts w:ascii="Times New Roman" w:hAnsi="Times New Roman" w:cs="Times New Roman"/>
          <w:color w:val="000000" w:themeColor="text1"/>
          <w:sz w:val="24"/>
          <w:szCs w:val="24"/>
        </w:rPr>
        <w:t>EAPs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w:t>
      </w:r>
      <w:proofErr w:type="spellStart"/>
      <w:r w:rsidRPr="005A0074">
        <w:rPr>
          <w:rFonts w:ascii="Times New Roman" w:hAnsi="Times New Roman" w:cs="Times New Roman"/>
          <w:color w:val="000000" w:themeColor="text1"/>
          <w:sz w:val="24"/>
          <w:szCs w:val="24"/>
        </w:rPr>
        <w:t>counseling</w:t>
      </w:r>
      <w:proofErr w:type="spellEnd"/>
      <w:r w:rsidRPr="005A0074">
        <w:rPr>
          <w:rFonts w:ascii="Times New Roman" w:hAnsi="Times New Roman" w:cs="Times New Roman"/>
          <w:color w:val="000000" w:themeColor="text1"/>
          <w:sz w:val="24"/>
          <w:szCs w:val="24"/>
        </w:rPr>
        <w:t xml:space="preserve"> services, access to meditation or mindfulness apps, and mental health days are increasingly part of compensation packages. Providing support for mental health not only helps employees manage stress and burnout but also fosters a positive workplace culture that values well-being and supports work-life balance.</w:t>
      </w:r>
    </w:p>
    <w:p w:rsidR="005A0074" w:rsidRPr="005A0074" w:rsidRDefault="005A0074"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Stock Options and ESOPs for Long-Term Retention</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To encourage long-term loyalty and align the interests of employees with the success of the organization, many companies are offering </w:t>
      </w:r>
      <w:r w:rsidRPr="005A0074">
        <w:rPr>
          <w:rStyle w:val="Strong"/>
          <w:rFonts w:ascii="Times New Roman" w:hAnsi="Times New Roman" w:cs="Times New Roman"/>
          <w:color w:val="000000" w:themeColor="text1"/>
          <w:sz w:val="24"/>
          <w:szCs w:val="24"/>
        </w:rPr>
        <w:t>stock options</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Employee Stock Ownership Plans (</w:t>
      </w:r>
      <w:proofErr w:type="spellStart"/>
      <w:r w:rsidRPr="005A0074">
        <w:rPr>
          <w:rStyle w:val="Strong"/>
          <w:rFonts w:ascii="Times New Roman" w:hAnsi="Times New Roman" w:cs="Times New Roman"/>
          <w:color w:val="000000" w:themeColor="text1"/>
          <w:sz w:val="24"/>
          <w:szCs w:val="24"/>
        </w:rPr>
        <w:t>ESOPs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These equity-based benefits allow employees to own a stake in the company, which can be a powerful incentive for retention and engagement. </w:t>
      </w:r>
      <w:r w:rsidRPr="005A0074">
        <w:rPr>
          <w:rStyle w:val="Strong"/>
          <w:rFonts w:ascii="Times New Roman" w:hAnsi="Times New Roman" w:cs="Times New Roman"/>
          <w:color w:val="000000" w:themeColor="text1"/>
          <w:sz w:val="24"/>
          <w:szCs w:val="24"/>
        </w:rPr>
        <w:t>Stock options</w:t>
      </w:r>
      <w:r w:rsidRPr="005A0074">
        <w:rPr>
          <w:rFonts w:ascii="Times New Roman" w:hAnsi="Times New Roman" w:cs="Times New Roman"/>
          <w:color w:val="000000" w:themeColor="text1"/>
          <w:sz w:val="24"/>
          <w:szCs w:val="24"/>
        </w:rPr>
        <w:t xml:space="preserve"> give employees the opportunity to purchase company stock at a predetermined price, often at a discount, allowing them to benefit financially as the company grows and increases in value. </w:t>
      </w:r>
      <w:proofErr w:type="spellStart"/>
      <w:r w:rsidRPr="005A0074">
        <w:rPr>
          <w:rStyle w:val="Strong"/>
          <w:rFonts w:ascii="Times New Roman" w:hAnsi="Times New Roman" w:cs="Times New Roman"/>
          <w:color w:val="000000" w:themeColor="text1"/>
          <w:sz w:val="24"/>
          <w:szCs w:val="24"/>
        </w:rPr>
        <w:t>ESOPs</w:t>
      </w:r>
      <w:proofErr w:type="spellEnd"/>
      <w:r w:rsidRPr="005A0074">
        <w:rPr>
          <w:rFonts w:ascii="Times New Roman" w:hAnsi="Times New Roman" w:cs="Times New Roman"/>
          <w:color w:val="000000" w:themeColor="text1"/>
          <w:sz w:val="24"/>
          <w:szCs w:val="24"/>
        </w:rPr>
        <w:t xml:space="preserve"> go a step further, enabling employees to accumulate ownership shares over time as part of their compensation, thus strengthening their connection to the company’s long-term success. These types of benefits are particularly common in </w:t>
      </w:r>
      <w:proofErr w:type="spellStart"/>
      <w:r w:rsidRPr="005A0074">
        <w:rPr>
          <w:rFonts w:ascii="Times New Roman" w:hAnsi="Times New Roman" w:cs="Times New Roman"/>
          <w:color w:val="000000" w:themeColor="text1"/>
          <w:sz w:val="24"/>
          <w:szCs w:val="24"/>
        </w:rPr>
        <w:t>startups</w:t>
      </w:r>
      <w:proofErr w:type="spellEnd"/>
      <w:r w:rsidRPr="005A0074">
        <w:rPr>
          <w:rFonts w:ascii="Times New Roman" w:hAnsi="Times New Roman" w:cs="Times New Roman"/>
          <w:color w:val="000000" w:themeColor="text1"/>
          <w:sz w:val="24"/>
          <w:szCs w:val="24"/>
        </w:rPr>
        <w:t xml:space="preserve"> and technology companies but are also being adopted by larger organizations seeking to attract and retain high-performing talent.</w:t>
      </w:r>
    </w:p>
    <w:p w:rsidR="005A0074" w:rsidRPr="005A0074" w:rsidRDefault="005A0074"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Variable Pay and Incentive Bonuses</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In addition to base salaries, modern compensation strategies often include </w:t>
      </w:r>
      <w:r w:rsidRPr="005A0074">
        <w:rPr>
          <w:rStyle w:val="Strong"/>
          <w:rFonts w:ascii="Times New Roman" w:hAnsi="Times New Roman" w:cs="Times New Roman"/>
          <w:color w:val="000000" w:themeColor="text1"/>
          <w:sz w:val="24"/>
          <w:szCs w:val="24"/>
        </w:rPr>
        <w:t>variable pay</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incentive bonuses</w:t>
      </w:r>
      <w:r w:rsidRPr="005A0074">
        <w:rPr>
          <w:rFonts w:ascii="Times New Roman" w:hAnsi="Times New Roman" w:cs="Times New Roman"/>
          <w:color w:val="000000" w:themeColor="text1"/>
          <w:sz w:val="24"/>
          <w:szCs w:val="24"/>
        </w:rPr>
        <w:t xml:space="preserve"> tied to performance, individual contributions, or company goals. These incentives help align employee efforts with the organization’s objectives and encourage employees to exceed expectations. </w:t>
      </w:r>
      <w:r w:rsidRPr="005A0074">
        <w:rPr>
          <w:rStyle w:val="Strong"/>
          <w:rFonts w:ascii="Times New Roman" w:hAnsi="Times New Roman" w:cs="Times New Roman"/>
          <w:color w:val="000000" w:themeColor="text1"/>
          <w:sz w:val="24"/>
          <w:szCs w:val="24"/>
        </w:rPr>
        <w:t>Variable pay</w:t>
      </w:r>
      <w:r w:rsidRPr="005A0074">
        <w:rPr>
          <w:rFonts w:ascii="Times New Roman" w:hAnsi="Times New Roman" w:cs="Times New Roman"/>
          <w:color w:val="000000" w:themeColor="text1"/>
          <w:sz w:val="24"/>
          <w:szCs w:val="24"/>
        </w:rPr>
        <w:t xml:space="preserve"> can include bonuses based on achieving specific performance metrics, commissions for sales roles, or profit-sharing programs. By offering a portion of compensation that is directly linked to performance, companies can motivate employees to perform at their best and reward top achievers. These incentives are especially effective in industries where performance and results directly impact the bottom line, such as in sales, marketing, and finance. Additionally, the use of </w:t>
      </w:r>
      <w:r w:rsidRPr="005A0074">
        <w:rPr>
          <w:rStyle w:val="Strong"/>
          <w:rFonts w:ascii="Times New Roman" w:hAnsi="Times New Roman" w:cs="Times New Roman"/>
          <w:color w:val="000000" w:themeColor="text1"/>
          <w:sz w:val="24"/>
          <w:szCs w:val="24"/>
        </w:rPr>
        <w:t>annual bonuses</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spot awards</w:t>
      </w:r>
      <w:r w:rsidRPr="005A0074">
        <w:rPr>
          <w:rFonts w:ascii="Times New Roman" w:hAnsi="Times New Roman" w:cs="Times New Roman"/>
          <w:color w:val="000000" w:themeColor="text1"/>
          <w:sz w:val="24"/>
          <w:szCs w:val="24"/>
        </w:rPr>
        <w:t xml:space="preserve"> for exceptional achievements helps recognize and retain top talent, reinforcing a culture of recognition and reward.</w:t>
      </w:r>
    </w:p>
    <w:p w:rsidR="005A0074" w:rsidRPr="005A0074" w:rsidRDefault="005A0074" w:rsidP="005A0074">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Wellness Programs Including Fitness, Therapy, and Nutrition Support</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Employee wellness has become a critical focus in modern compensation and benefits packages. </w:t>
      </w:r>
      <w:r w:rsidRPr="005A0074">
        <w:rPr>
          <w:rStyle w:val="Strong"/>
          <w:rFonts w:ascii="Times New Roman" w:hAnsi="Times New Roman" w:cs="Times New Roman"/>
          <w:color w:val="000000" w:themeColor="text1"/>
          <w:sz w:val="24"/>
          <w:szCs w:val="24"/>
        </w:rPr>
        <w:t>Wellness programs</w:t>
      </w:r>
      <w:r w:rsidRPr="005A0074">
        <w:rPr>
          <w:rFonts w:ascii="Times New Roman" w:hAnsi="Times New Roman" w:cs="Times New Roman"/>
          <w:color w:val="000000" w:themeColor="text1"/>
          <w:sz w:val="24"/>
          <w:szCs w:val="24"/>
        </w:rPr>
        <w:t xml:space="preserve"> are designed to promote employees' physical and mental well-being, helping them lead healthier, more balanced lives. These programs can include </w:t>
      </w:r>
      <w:r w:rsidRPr="005A0074">
        <w:rPr>
          <w:rStyle w:val="Strong"/>
          <w:rFonts w:ascii="Times New Roman" w:hAnsi="Times New Roman" w:cs="Times New Roman"/>
          <w:color w:val="000000" w:themeColor="text1"/>
          <w:sz w:val="24"/>
          <w:szCs w:val="24"/>
        </w:rPr>
        <w:t>fitness benefits</w:t>
      </w:r>
      <w:r w:rsidRPr="005A0074">
        <w:rPr>
          <w:rFonts w:ascii="Times New Roman" w:hAnsi="Times New Roman" w:cs="Times New Roman"/>
          <w:color w:val="000000" w:themeColor="text1"/>
          <w:sz w:val="24"/>
          <w:szCs w:val="24"/>
        </w:rPr>
        <w:t xml:space="preserve"> such as gym memberships, access to fitness apps, or on-site workout facilities. Some companies go further by offering personalized wellness initiatives, such as </w:t>
      </w:r>
      <w:r w:rsidRPr="005A0074">
        <w:rPr>
          <w:rStyle w:val="Strong"/>
          <w:rFonts w:ascii="Times New Roman" w:hAnsi="Times New Roman" w:cs="Times New Roman"/>
          <w:color w:val="000000" w:themeColor="text1"/>
          <w:sz w:val="24"/>
          <w:szCs w:val="24"/>
        </w:rPr>
        <w:t>nutrition support</w:t>
      </w:r>
      <w:r w:rsidRPr="005A0074">
        <w:rPr>
          <w:rFonts w:ascii="Times New Roman" w:hAnsi="Times New Roman" w:cs="Times New Roman"/>
          <w:color w:val="000000" w:themeColor="text1"/>
          <w:sz w:val="24"/>
          <w:szCs w:val="24"/>
        </w:rPr>
        <w:t xml:space="preserve">, where employees may have access to dieticians or receive subsidies for healthy food options. Additionally, many organizations are offering </w:t>
      </w:r>
      <w:r w:rsidRPr="005A0074">
        <w:rPr>
          <w:rStyle w:val="Strong"/>
          <w:rFonts w:ascii="Times New Roman" w:hAnsi="Times New Roman" w:cs="Times New Roman"/>
          <w:color w:val="000000" w:themeColor="text1"/>
          <w:sz w:val="24"/>
          <w:szCs w:val="24"/>
        </w:rPr>
        <w:t xml:space="preserve">therapy and </w:t>
      </w:r>
      <w:proofErr w:type="spellStart"/>
      <w:r w:rsidRPr="005A0074">
        <w:rPr>
          <w:rStyle w:val="Strong"/>
          <w:rFonts w:ascii="Times New Roman" w:hAnsi="Times New Roman" w:cs="Times New Roman"/>
          <w:color w:val="000000" w:themeColor="text1"/>
          <w:sz w:val="24"/>
          <w:szCs w:val="24"/>
        </w:rPr>
        <w:t>counseling</w:t>
      </w:r>
      <w:proofErr w:type="spellEnd"/>
      <w:r w:rsidRPr="005A0074">
        <w:rPr>
          <w:rFonts w:ascii="Times New Roman" w:hAnsi="Times New Roman" w:cs="Times New Roman"/>
          <w:color w:val="000000" w:themeColor="text1"/>
          <w:sz w:val="24"/>
          <w:szCs w:val="24"/>
        </w:rPr>
        <w:t xml:space="preserve"> services as part of their wellness programs, recognizing the importance of mental health in the overall employee experience.</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In today’s work environment, where burnout and stress are prevalent concerns, these wellness initiatives are essential in supporting employee health and improving productivity. Providing access to therapy, stress management tools, and health-related benefits shows employees that their employer genuinely cares about their well-being, which can increase engagement and loyalty. Wellness programs also contribute to a more positive organizational culture, demonstrating that the company values its employees beyond just their professional output.</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Diversity, Equity, and Inclusion (DEI)</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Diversity, Equity, and Inclusion (DEI) have evolved from being a set of ideals to becoming a fundamental component of strategic Human Resource (HR) practices. In today’s global workforce, organizations recognize that fostering a diverse, equitable, and inclusive workplace is not only a moral imperative but also a business necessity. DEI initiatives help create an environment where every employee feels valued, heard, and empowered to succeed, regardless of their background or identity. These efforts contribute to a more engaged, innovative, and productive workforce while also improving the organization's reputation, employee retention, and bottom line. HR teams play a crucial role in driving DEI efforts through systemic changes, policies, and practices aimed at promoting fairness and inclusivity across all levels. The focus now is on embedding DEI into every aspect of the employee experience, from recruitment to leadership development. Some of the core DEI practices that organizations are adopting include:</w:t>
      </w:r>
    </w:p>
    <w:p w:rsidR="005A0074" w:rsidRPr="005A0074" w:rsidRDefault="005A0074" w:rsidP="008D72BF">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Diverse Hiring Panels and Blind Resume Screening</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One of the most effective ways to combat unconscious bias in recruitment is through </w:t>
      </w:r>
      <w:r w:rsidRPr="005A0074">
        <w:rPr>
          <w:rStyle w:val="Strong"/>
          <w:rFonts w:ascii="Times New Roman" w:hAnsi="Times New Roman" w:cs="Times New Roman"/>
          <w:color w:val="000000" w:themeColor="text1"/>
          <w:sz w:val="24"/>
          <w:szCs w:val="24"/>
        </w:rPr>
        <w:t>diverse hiring panels</w:t>
      </w:r>
      <w:r w:rsidRPr="005A0074">
        <w:rPr>
          <w:rFonts w:ascii="Times New Roman" w:hAnsi="Times New Roman" w:cs="Times New Roman"/>
          <w:color w:val="000000" w:themeColor="text1"/>
          <w:sz w:val="24"/>
          <w:szCs w:val="24"/>
        </w:rPr>
        <w:t xml:space="preserve"> and </w:t>
      </w:r>
      <w:r w:rsidRPr="005A0074">
        <w:rPr>
          <w:rStyle w:val="Strong"/>
          <w:rFonts w:ascii="Times New Roman" w:hAnsi="Times New Roman" w:cs="Times New Roman"/>
          <w:color w:val="000000" w:themeColor="text1"/>
          <w:sz w:val="24"/>
          <w:szCs w:val="24"/>
        </w:rPr>
        <w:t>blind resume screening</w:t>
      </w:r>
      <w:r w:rsidRPr="005A0074">
        <w:rPr>
          <w:rFonts w:ascii="Times New Roman" w:hAnsi="Times New Roman" w:cs="Times New Roman"/>
          <w:color w:val="000000" w:themeColor="text1"/>
          <w:sz w:val="24"/>
          <w:szCs w:val="24"/>
        </w:rPr>
        <w:t xml:space="preserve">. Traditionally, hiring decisions have often been influenced by unconscious biases related to gender, race, age, or educational background. To address this, many organizations are implementing </w:t>
      </w:r>
      <w:r w:rsidRPr="005A0074">
        <w:rPr>
          <w:rStyle w:val="Strong"/>
          <w:rFonts w:ascii="Times New Roman" w:hAnsi="Times New Roman" w:cs="Times New Roman"/>
          <w:color w:val="000000" w:themeColor="text1"/>
          <w:sz w:val="24"/>
          <w:szCs w:val="24"/>
        </w:rPr>
        <w:t>diverse hiring panels</w:t>
      </w:r>
      <w:r w:rsidRPr="005A0074">
        <w:rPr>
          <w:rFonts w:ascii="Times New Roman" w:hAnsi="Times New Roman" w:cs="Times New Roman"/>
          <w:color w:val="000000" w:themeColor="text1"/>
          <w:sz w:val="24"/>
          <w:szCs w:val="24"/>
        </w:rPr>
        <w:t>, which include individuals from a range of backgrounds, experiences, and perspectives. The presence of diverse interviewers helps ensure that the hiring process is more objective and that candidates are evaluated based on their skills, qualifications, and potential, rather than being judged based on biased assumptions.</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In addition to diverse panels, </w:t>
      </w:r>
      <w:r w:rsidRPr="005A0074">
        <w:rPr>
          <w:rStyle w:val="Strong"/>
          <w:rFonts w:ascii="Times New Roman" w:hAnsi="Times New Roman" w:cs="Times New Roman"/>
          <w:color w:val="000000" w:themeColor="text1"/>
          <w:sz w:val="24"/>
          <w:szCs w:val="24"/>
        </w:rPr>
        <w:t>blind resume screening</w:t>
      </w:r>
      <w:r w:rsidRPr="005A0074">
        <w:rPr>
          <w:rFonts w:ascii="Times New Roman" w:hAnsi="Times New Roman" w:cs="Times New Roman"/>
          <w:color w:val="000000" w:themeColor="text1"/>
          <w:sz w:val="24"/>
          <w:szCs w:val="24"/>
        </w:rPr>
        <w:t xml:space="preserve"> is increasingly being used to reduce bias in the initial stages of recruitment. In blind screening, identifying information such as the candidate's name, gender, age, or educational institution is removed from resumes before they are reviewed. This practice ensures that hiring decisions are made solely based on the applicant's qualifications, experience, and skills, rather than being influenced by potentially biased factors. These approaches work together to create a more fair and equitable hiring process, helping organizations attract diverse talent and reduce biases that might otherwise go unnoticed.</w:t>
      </w:r>
    </w:p>
    <w:p w:rsidR="005A0074" w:rsidRPr="005A0074" w:rsidRDefault="005A0074" w:rsidP="008D72BF">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Inclusion Training Programs</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Inclusion training programs</w:t>
      </w:r>
      <w:r w:rsidRPr="005A0074">
        <w:rPr>
          <w:rFonts w:ascii="Times New Roman" w:hAnsi="Times New Roman" w:cs="Times New Roman"/>
          <w:color w:val="000000" w:themeColor="text1"/>
          <w:sz w:val="24"/>
          <w:szCs w:val="24"/>
        </w:rPr>
        <w:t xml:space="preserve"> are essential for fostering a culture where all employees feel respected, valued, and included. These programs aim to raise awareness about unconscious biases, </w:t>
      </w:r>
      <w:proofErr w:type="spellStart"/>
      <w:r w:rsidRPr="005A0074">
        <w:rPr>
          <w:rFonts w:ascii="Times New Roman" w:hAnsi="Times New Roman" w:cs="Times New Roman"/>
          <w:color w:val="000000" w:themeColor="text1"/>
          <w:sz w:val="24"/>
          <w:szCs w:val="24"/>
        </w:rPr>
        <w:t>microaggressions</w:t>
      </w:r>
      <w:proofErr w:type="spellEnd"/>
      <w:r w:rsidRPr="005A0074">
        <w:rPr>
          <w:rFonts w:ascii="Times New Roman" w:hAnsi="Times New Roman" w:cs="Times New Roman"/>
          <w:color w:val="000000" w:themeColor="text1"/>
          <w:sz w:val="24"/>
          <w:szCs w:val="24"/>
        </w:rPr>
        <w:t xml:space="preserve">, and the importance of inclusive </w:t>
      </w:r>
      <w:proofErr w:type="spellStart"/>
      <w:r w:rsidRPr="005A0074">
        <w:rPr>
          <w:rFonts w:ascii="Times New Roman" w:hAnsi="Times New Roman" w:cs="Times New Roman"/>
          <w:color w:val="000000" w:themeColor="text1"/>
          <w:sz w:val="24"/>
          <w:szCs w:val="24"/>
        </w:rPr>
        <w:t>behavior</w:t>
      </w:r>
      <w:proofErr w:type="spellEnd"/>
      <w:r w:rsidRPr="005A0074">
        <w:rPr>
          <w:rFonts w:ascii="Times New Roman" w:hAnsi="Times New Roman" w:cs="Times New Roman"/>
          <w:color w:val="000000" w:themeColor="text1"/>
          <w:sz w:val="24"/>
          <w:szCs w:val="24"/>
        </w:rPr>
        <w:t xml:space="preserve"> in the workplace. Training can include topics such as:</w:t>
      </w:r>
    </w:p>
    <w:p w:rsidR="005A0074" w:rsidRPr="005A0074" w:rsidRDefault="005A0074" w:rsidP="005A0074">
      <w:pPr>
        <w:numPr>
          <w:ilvl w:val="0"/>
          <w:numId w:val="34"/>
        </w:num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Understanding and addressing unconscious bias:</w:t>
      </w:r>
      <w:r w:rsidRPr="005A0074">
        <w:rPr>
          <w:rFonts w:ascii="Times New Roman" w:hAnsi="Times New Roman" w:cs="Times New Roman"/>
          <w:color w:val="000000" w:themeColor="text1"/>
          <w:sz w:val="24"/>
          <w:szCs w:val="24"/>
        </w:rPr>
        <w:t xml:space="preserve"> Helping employees recognize their own biases and providing tools to mitigate their effects in decision-making.</w:t>
      </w:r>
    </w:p>
    <w:p w:rsidR="005A0074" w:rsidRPr="005A0074" w:rsidRDefault="005A0074" w:rsidP="005A0074">
      <w:pPr>
        <w:numPr>
          <w:ilvl w:val="0"/>
          <w:numId w:val="34"/>
        </w:num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Creating an inclusive workplace culture:</w:t>
      </w:r>
      <w:r w:rsidRPr="005A0074">
        <w:rPr>
          <w:rFonts w:ascii="Times New Roman" w:hAnsi="Times New Roman" w:cs="Times New Roman"/>
          <w:color w:val="000000" w:themeColor="text1"/>
          <w:sz w:val="24"/>
          <w:szCs w:val="24"/>
        </w:rPr>
        <w:t xml:space="preserve"> Teaching employees how to communicate inclusively, recognize cultural differences, and build relationships that promote mutual respect.</w:t>
      </w:r>
    </w:p>
    <w:p w:rsidR="005A0074" w:rsidRPr="005A0074" w:rsidRDefault="005A0074" w:rsidP="005A0074">
      <w:pPr>
        <w:numPr>
          <w:ilvl w:val="0"/>
          <w:numId w:val="34"/>
        </w:num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 xml:space="preserve">Dealing with </w:t>
      </w:r>
      <w:proofErr w:type="spellStart"/>
      <w:r w:rsidRPr="005A0074">
        <w:rPr>
          <w:rStyle w:val="Strong"/>
          <w:rFonts w:ascii="Times New Roman" w:hAnsi="Times New Roman" w:cs="Times New Roman"/>
          <w:color w:val="000000" w:themeColor="text1"/>
          <w:sz w:val="24"/>
          <w:szCs w:val="24"/>
        </w:rPr>
        <w:t>microaggressions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Educating employees on how to identify and address subtle, often unintentional acts of discrimination that can create a hostile work environment.</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By providing these training opportunities, organizations help employees learn to be more empathetic, open-minded, and supportive of their colleagues from diverse backgrounds. Inclusion training can also be extended to leadership teams to ensure they understand the importance of inclusive leadership and are equipped to manage diverse teams effectively.</w:t>
      </w:r>
    </w:p>
    <w:p w:rsidR="005A0074" w:rsidRPr="005A0074" w:rsidRDefault="005A0074" w:rsidP="008D72BF">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Celebrating Cultural and Gender Diversity</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Celebrating </w:t>
      </w:r>
      <w:r w:rsidRPr="005A0074">
        <w:rPr>
          <w:rStyle w:val="Strong"/>
          <w:rFonts w:ascii="Times New Roman" w:hAnsi="Times New Roman" w:cs="Times New Roman"/>
          <w:color w:val="000000" w:themeColor="text1"/>
          <w:sz w:val="24"/>
          <w:szCs w:val="24"/>
        </w:rPr>
        <w:t>cultural and gender diversity</w:t>
      </w:r>
      <w:r w:rsidRPr="005A0074">
        <w:rPr>
          <w:rFonts w:ascii="Times New Roman" w:hAnsi="Times New Roman" w:cs="Times New Roman"/>
          <w:color w:val="000000" w:themeColor="text1"/>
          <w:sz w:val="24"/>
          <w:szCs w:val="24"/>
        </w:rPr>
        <w:t xml:space="preserve"> is a powerful way to create an inclusive environment where employees feel their identities and experiences are recognized and valued. Organizations are increasingly hosting events, awareness days, and celebrations that focus on various cultural, ethnic, and gender identities. For example, businesses may celebrate </w:t>
      </w:r>
      <w:r w:rsidRPr="005A0074">
        <w:rPr>
          <w:rStyle w:val="Strong"/>
          <w:rFonts w:ascii="Times New Roman" w:hAnsi="Times New Roman" w:cs="Times New Roman"/>
          <w:color w:val="000000" w:themeColor="text1"/>
          <w:sz w:val="24"/>
          <w:szCs w:val="24"/>
        </w:rPr>
        <w:t>Black History Month</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Pride Month</w:t>
      </w:r>
      <w:r w:rsidRPr="005A0074">
        <w:rPr>
          <w:rFonts w:ascii="Times New Roman" w:hAnsi="Times New Roman" w:cs="Times New Roman"/>
          <w:color w:val="000000" w:themeColor="text1"/>
          <w:sz w:val="24"/>
          <w:szCs w:val="24"/>
        </w:rPr>
        <w:t xml:space="preserve">, </w:t>
      </w:r>
      <w:r w:rsidRPr="005A0074">
        <w:rPr>
          <w:rStyle w:val="Strong"/>
          <w:rFonts w:ascii="Times New Roman" w:hAnsi="Times New Roman" w:cs="Times New Roman"/>
          <w:color w:val="000000" w:themeColor="text1"/>
          <w:sz w:val="24"/>
          <w:szCs w:val="24"/>
        </w:rPr>
        <w:t>International Women's Day</w:t>
      </w:r>
      <w:r w:rsidRPr="005A0074">
        <w:rPr>
          <w:rFonts w:ascii="Times New Roman" w:hAnsi="Times New Roman" w:cs="Times New Roman"/>
          <w:color w:val="000000" w:themeColor="text1"/>
          <w:sz w:val="24"/>
          <w:szCs w:val="24"/>
        </w:rPr>
        <w:t xml:space="preserve">, or </w:t>
      </w:r>
      <w:r w:rsidRPr="005A0074">
        <w:rPr>
          <w:rStyle w:val="Strong"/>
          <w:rFonts w:ascii="Times New Roman" w:hAnsi="Times New Roman" w:cs="Times New Roman"/>
          <w:color w:val="000000" w:themeColor="text1"/>
          <w:sz w:val="24"/>
          <w:szCs w:val="24"/>
        </w:rPr>
        <w:t>Native American Heritage Month</w:t>
      </w:r>
      <w:r w:rsidRPr="005A0074">
        <w:rPr>
          <w:rFonts w:ascii="Times New Roman" w:hAnsi="Times New Roman" w:cs="Times New Roman"/>
          <w:color w:val="000000" w:themeColor="text1"/>
          <w:sz w:val="24"/>
          <w:szCs w:val="24"/>
        </w:rPr>
        <w:t>, providing employees with opportunities to learn about different cultures and perspectives.</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These celebrations go beyond just events; they often include educational workshops, guest speakers, or discussions that deepen understanding and promote cross-cultural dialogue. Acknowledging cultural and gender diversity in the workplace fosters an atmosphere of belonging, where employees can express their authentic selves without fear of discrimination. This creates stronger team cohesion and engagement and demonstrates the organization's commitment to DEI values. Additionally, it helps raise awareness about the importance of creating a balanced representation of all genders and ethnicities at all levels of the organization.</w:t>
      </w:r>
    </w:p>
    <w:p w:rsidR="005A0074" w:rsidRPr="005A0074" w:rsidRDefault="005A0074" w:rsidP="008D72BF">
      <w:pPr>
        <w:pStyle w:val="Heading3"/>
        <w:numPr>
          <w:ilvl w:val="0"/>
          <w:numId w:val="33"/>
        </w:numPr>
        <w:spacing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b/>
          <w:bCs/>
          <w:color w:val="000000" w:themeColor="text1"/>
          <w:sz w:val="24"/>
          <w:szCs w:val="24"/>
        </w:rPr>
        <w:t>Employee Resource Groups (</w:t>
      </w:r>
      <w:proofErr w:type="spellStart"/>
      <w:r w:rsidRPr="005A0074">
        <w:rPr>
          <w:rStyle w:val="Strong"/>
          <w:rFonts w:ascii="Times New Roman" w:hAnsi="Times New Roman" w:cs="Times New Roman"/>
          <w:b/>
          <w:bCs/>
          <w:color w:val="000000" w:themeColor="text1"/>
          <w:sz w:val="24"/>
          <w:szCs w:val="24"/>
        </w:rPr>
        <w:t>ERGs</w:t>
      </w:r>
      <w:proofErr w:type="spellEnd"/>
      <w:r w:rsidRPr="005A0074">
        <w:rPr>
          <w:rStyle w:val="Strong"/>
          <w:rFonts w:ascii="Times New Roman" w:hAnsi="Times New Roman" w:cs="Times New Roman"/>
          <w:b/>
          <w:bCs/>
          <w:color w:val="000000" w:themeColor="text1"/>
          <w:sz w:val="24"/>
          <w:szCs w:val="24"/>
        </w:rPr>
        <w:t>)</w:t>
      </w:r>
    </w:p>
    <w:p w:rsidR="005A0074" w:rsidRP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Style w:val="Strong"/>
          <w:rFonts w:ascii="Times New Roman" w:hAnsi="Times New Roman" w:cs="Times New Roman"/>
          <w:color w:val="000000" w:themeColor="text1"/>
          <w:sz w:val="24"/>
          <w:szCs w:val="24"/>
        </w:rPr>
        <w:t>Employee Resource Groups (</w:t>
      </w:r>
      <w:proofErr w:type="spellStart"/>
      <w:r w:rsidRPr="005A0074">
        <w:rPr>
          <w:rStyle w:val="Strong"/>
          <w:rFonts w:ascii="Times New Roman" w:hAnsi="Times New Roman" w:cs="Times New Roman"/>
          <w:color w:val="000000" w:themeColor="text1"/>
          <w:sz w:val="24"/>
          <w:szCs w:val="24"/>
        </w:rPr>
        <w:t>ERGs</w:t>
      </w:r>
      <w:proofErr w:type="spellEnd"/>
      <w:r w:rsidRPr="005A0074">
        <w:rPr>
          <w:rStyle w:val="Strong"/>
          <w:rFonts w:ascii="Times New Roman" w:hAnsi="Times New Roman" w:cs="Times New Roman"/>
          <w:color w:val="000000" w:themeColor="text1"/>
          <w:sz w:val="24"/>
          <w:szCs w:val="24"/>
        </w:rPr>
        <w:t>)</w:t>
      </w:r>
      <w:r w:rsidRPr="005A0074">
        <w:rPr>
          <w:rFonts w:ascii="Times New Roman" w:hAnsi="Times New Roman" w:cs="Times New Roman"/>
          <w:color w:val="000000" w:themeColor="text1"/>
          <w:sz w:val="24"/>
          <w:szCs w:val="24"/>
        </w:rPr>
        <w:t xml:space="preserve"> have become an integral part of many DEI strategies. </w:t>
      </w:r>
      <w:proofErr w:type="spellStart"/>
      <w:r w:rsidRPr="005A0074">
        <w:rPr>
          <w:rFonts w:ascii="Times New Roman" w:hAnsi="Times New Roman" w:cs="Times New Roman"/>
          <w:color w:val="000000" w:themeColor="text1"/>
          <w:sz w:val="24"/>
          <w:szCs w:val="24"/>
        </w:rPr>
        <w:t>ERGs</w:t>
      </w:r>
      <w:proofErr w:type="spellEnd"/>
      <w:r w:rsidRPr="005A0074">
        <w:rPr>
          <w:rFonts w:ascii="Times New Roman" w:hAnsi="Times New Roman" w:cs="Times New Roman"/>
          <w:color w:val="000000" w:themeColor="text1"/>
          <w:sz w:val="24"/>
          <w:szCs w:val="24"/>
        </w:rPr>
        <w:t xml:space="preserve"> are voluntary, employee-led groups that bring together individuals with common interests, backgrounds, or experiences. These groups provide a platform for employees to connect, share experiences, and support one another, often focusing on specific aspects of diversity, such as race, gender, sexual orientation, or disability. </w:t>
      </w:r>
      <w:proofErr w:type="spellStart"/>
      <w:r w:rsidRPr="005A0074">
        <w:rPr>
          <w:rFonts w:ascii="Times New Roman" w:hAnsi="Times New Roman" w:cs="Times New Roman"/>
          <w:color w:val="000000" w:themeColor="text1"/>
          <w:sz w:val="24"/>
          <w:szCs w:val="24"/>
        </w:rPr>
        <w:t>ERGs</w:t>
      </w:r>
      <w:proofErr w:type="spellEnd"/>
      <w:r w:rsidRPr="005A0074">
        <w:rPr>
          <w:rFonts w:ascii="Times New Roman" w:hAnsi="Times New Roman" w:cs="Times New Roman"/>
          <w:color w:val="000000" w:themeColor="text1"/>
          <w:sz w:val="24"/>
          <w:szCs w:val="24"/>
        </w:rPr>
        <w:t xml:space="preserve"> can also play a key role in shaping organizational policies, driving DEI initiatives, and advocating for changes that will improve the workplace for underrepresented groups.</w:t>
      </w:r>
    </w:p>
    <w:p w:rsidR="005A0074" w:rsidRDefault="005A0074" w:rsidP="005A0074">
      <w:pPr>
        <w:spacing w:before="100" w:beforeAutospacing="1" w:after="100" w:afterAutospacing="1" w:line="360" w:lineRule="auto"/>
        <w:jc w:val="both"/>
        <w:rPr>
          <w:rFonts w:ascii="Times New Roman" w:hAnsi="Times New Roman" w:cs="Times New Roman"/>
          <w:color w:val="000000" w:themeColor="text1"/>
          <w:sz w:val="24"/>
          <w:szCs w:val="24"/>
        </w:rPr>
      </w:pPr>
      <w:r w:rsidRPr="005A0074">
        <w:rPr>
          <w:rFonts w:ascii="Times New Roman" w:hAnsi="Times New Roman" w:cs="Times New Roman"/>
          <w:color w:val="000000" w:themeColor="text1"/>
          <w:sz w:val="24"/>
          <w:szCs w:val="24"/>
        </w:rPr>
        <w:t xml:space="preserve">For example, a company might have an </w:t>
      </w:r>
      <w:r w:rsidRPr="005A0074">
        <w:rPr>
          <w:rStyle w:val="Strong"/>
          <w:rFonts w:ascii="Times New Roman" w:hAnsi="Times New Roman" w:cs="Times New Roman"/>
          <w:color w:val="000000" w:themeColor="text1"/>
          <w:sz w:val="24"/>
          <w:szCs w:val="24"/>
        </w:rPr>
        <w:t>LGBTQ+ ERG</w:t>
      </w:r>
      <w:r w:rsidRPr="005A0074">
        <w:rPr>
          <w:rFonts w:ascii="Times New Roman" w:hAnsi="Times New Roman" w:cs="Times New Roman"/>
          <w:color w:val="000000" w:themeColor="text1"/>
          <w:sz w:val="24"/>
          <w:szCs w:val="24"/>
        </w:rPr>
        <w:t xml:space="preserve">, a </w:t>
      </w:r>
      <w:r w:rsidRPr="005A0074">
        <w:rPr>
          <w:rStyle w:val="Strong"/>
          <w:rFonts w:ascii="Times New Roman" w:hAnsi="Times New Roman" w:cs="Times New Roman"/>
          <w:color w:val="000000" w:themeColor="text1"/>
          <w:sz w:val="24"/>
          <w:szCs w:val="24"/>
        </w:rPr>
        <w:t>Women’s ERG</w:t>
      </w:r>
      <w:r w:rsidRPr="005A0074">
        <w:rPr>
          <w:rFonts w:ascii="Times New Roman" w:hAnsi="Times New Roman" w:cs="Times New Roman"/>
          <w:color w:val="000000" w:themeColor="text1"/>
          <w:sz w:val="24"/>
          <w:szCs w:val="24"/>
        </w:rPr>
        <w:t xml:space="preserve">, a </w:t>
      </w:r>
      <w:r w:rsidRPr="005A0074">
        <w:rPr>
          <w:rStyle w:val="Strong"/>
          <w:rFonts w:ascii="Times New Roman" w:hAnsi="Times New Roman" w:cs="Times New Roman"/>
          <w:color w:val="000000" w:themeColor="text1"/>
          <w:sz w:val="24"/>
          <w:szCs w:val="24"/>
        </w:rPr>
        <w:t>Veterans ERG</w:t>
      </w:r>
      <w:r w:rsidRPr="005A0074">
        <w:rPr>
          <w:rFonts w:ascii="Times New Roman" w:hAnsi="Times New Roman" w:cs="Times New Roman"/>
          <w:color w:val="000000" w:themeColor="text1"/>
          <w:sz w:val="24"/>
          <w:szCs w:val="24"/>
        </w:rPr>
        <w:t xml:space="preserve">, or a </w:t>
      </w:r>
      <w:r w:rsidRPr="005A0074">
        <w:rPr>
          <w:rStyle w:val="Strong"/>
          <w:rFonts w:ascii="Times New Roman" w:hAnsi="Times New Roman" w:cs="Times New Roman"/>
          <w:color w:val="000000" w:themeColor="text1"/>
          <w:sz w:val="24"/>
          <w:szCs w:val="24"/>
        </w:rPr>
        <w:t>Multicultural ERG</w:t>
      </w:r>
      <w:r w:rsidRPr="005A0074">
        <w:rPr>
          <w:rFonts w:ascii="Times New Roman" w:hAnsi="Times New Roman" w:cs="Times New Roman"/>
          <w:color w:val="000000" w:themeColor="text1"/>
          <w:sz w:val="24"/>
          <w:szCs w:val="24"/>
        </w:rPr>
        <w:t xml:space="preserve">, each of which can help raise awareness about the challenges faced by these communities and offer support and resources. </w:t>
      </w:r>
      <w:proofErr w:type="spellStart"/>
      <w:r w:rsidRPr="005A0074">
        <w:rPr>
          <w:rFonts w:ascii="Times New Roman" w:hAnsi="Times New Roman" w:cs="Times New Roman"/>
          <w:color w:val="000000" w:themeColor="text1"/>
          <w:sz w:val="24"/>
          <w:szCs w:val="24"/>
        </w:rPr>
        <w:t>ERGs</w:t>
      </w:r>
      <w:proofErr w:type="spellEnd"/>
      <w:r w:rsidRPr="005A0074">
        <w:rPr>
          <w:rFonts w:ascii="Times New Roman" w:hAnsi="Times New Roman" w:cs="Times New Roman"/>
          <w:color w:val="000000" w:themeColor="text1"/>
          <w:sz w:val="24"/>
          <w:szCs w:val="24"/>
        </w:rPr>
        <w:t xml:space="preserve"> often collaborate with HR and leadership teams to identify issues and implement solutions that benefit employees from diverse backgrounds. They can also offer mentorship programs, career development opportunities, and social events that promote inclusion and belonging. </w:t>
      </w:r>
      <w:proofErr w:type="spellStart"/>
      <w:r w:rsidRPr="005A0074">
        <w:rPr>
          <w:rFonts w:ascii="Times New Roman" w:hAnsi="Times New Roman" w:cs="Times New Roman"/>
          <w:color w:val="000000" w:themeColor="text1"/>
          <w:sz w:val="24"/>
          <w:szCs w:val="24"/>
        </w:rPr>
        <w:t>ERGs</w:t>
      </w:r>
      <w:proofErr w:type="spellEnd"/>
      <w:r w:rsidRPr="005A0074">
        <w:rPr>
          <w:rFonts w:ascii="Times New Roman" w:hAnsi="Times New Roman" w:cs="Times New Roman"/>
          <w:color w:val="000000" w:themeColor="text1"/>
          <w:sz w:val="24"/>
          <w:szCs w:val="24"/>
        </w:rPr>
        <w:t xml:space="preserve"> create a space for employees to feel supported and empowered to contribute to the organization's broader DEI objectives.</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color w:val="000000" w:themeColor="text1"/>
          <w:sz w:val="24"/>
        </w:rPr>
        <w:t>Employee Engagement and Experience</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In today’s competitive and dynamic workplace, </w:t>
      </w:r>
      <w:r w:rsidRPr="0026177C">
        <w:rPr>
          <w:rStyle w:val="Strong"/>
          <w:rFonts w:ascii="Times New Roman" w:hAnsi="Times New Roman" w:cs="Times New Roman"/>
          <w:color w:val="000000" w:themeColor="text1"/>
          <w:sz w:val="24"/>
        </w:rPr>
        <w:t>employee engagement</w:t>
      </w:r>
      <w:r w:rsidRPr="0026177C">
        <w:rPr>
          <w:rFonts w:ascii="Times New Roman" w:hAnsi="Times New Roman" w:cs="Times New Roman"/>
          <w:color w:val="000000" w:themeColor="text1"/>
          <w:sz w:val="24"/>
        </w:rPr>
        <w:t xml:space="preserve"> goes beyond just job satisfaction—it's about creating meaningful work experiences that foster a sense of purpose, connection, and well-being among employees. Engaged employees are more productive, innovative, and loyal to their organizations. They feel a deep sense of attachment to the company’s mission and are motivated to contribute to its success. As such, HR leaders are increasingly using advanced tools like </w:t>
      </w:r>
      <w:r w:rsidRPr="0026177C">
        <w:rPr>
          <w:rStyle w:val="Strong"/>
          <w:rFonts w:ascii="Times New Roman" w:hAnsi="Times New Roman" w:cs="Times New Roman"/>
          <w:color w:val="000000" w:themeColor="text1"/>
          <w:sz w:val="24"/>
        </w:rPr>
        <w:t>pulse surveys</w:t>
      </w:r>
      <w:r w:rsidRPr="0026177C">
        <w:rPr>
          <w:rFonts w:ascii="Times New Roman" w:hAnsi="Times New Roman" w:cs="Times New Roman"/>
          <w:color w:val="000000" w:themeColor="text1"/>
          <w:sz w:val="24"/>
        </w:rPr>
        <w:t xml:space="preserve">, </w:t>
      </w:r>
      <w:r w:rsidRPr="0026177C">
        <w:rPr>
          <w:rStyle w:val="Strong"/>
          <w:rFonts w:ascii="Times New Roman" w:hAnsi="Times New Roman" w:cs="Times New Roman"/>
          <w:color w:val="000000" w:themeColor="text1"/>
          <w:sz w:val="24"/>
        </w:rPr>
        <w:t>sentiment analysis</w:t>
      </w:r>
      <w:r w:rsidRPr="0026177C">
        <w:rPr>
          <w:rFonts w:ascii="Times New Roman" w:hAnsi="Times New Roman" w:cs="Times New Roman"/>
          <w:color w:val="000000" w:themeColor="text1"/>
          <w:sz w:val="24"/>
        </w:rPr>
        <w:t xml:space="preserve">, and </w:t>
      </w:r>
      <w:r w:rsidRPr="0026177C">
        <w:rPr>
          <w:rStyle w:val="Strong"/>
          <w:rFonts w:ascii="Times New Roman" w:hAnsi="Times New Roman" w:cs="Times New Roman"/>
          <w:color w:val="000000" w:themeColor="text1"/>
          <w:sz w:val="24"/>
        </w:rPr>
        <w:t>Employee Net Promoter Score (</w:t>
      </w:r>
      <w:proofErr w:type="spellStart"/>
      <w:r w:rsidRPr="0026177C">
        <w:rPr>
          <w:rStyle w:val="Strong"/>
          <w:rFonts w:ascii="Times New Roman" w:hAnsi="Times New Roman" w:cs="Times New Roman"/>
          <w:color w:val="000000" w:themeColor="text1"/>
          <w:sz w:val="24"/>
        </w:rPr>
        <w:t>eNPS</w:t>
      </w:r>
      <w:proofErr w:type="spellEnd"/>
      <w:r w:rsidRPr="0026177C">
        <w:rPr>
          <w:rStyle w:val="Strong"/>
          <w:rFonts w:ascii="Times New Roman" w:hAnsi="Times New Roman" w:cs="Times New Roman"/>
          <w:color w:val="000000" w:themeColor="text1"/>
          <w:sz w:val="24"/>
        </w:rPr>
        <w:t>)</w:t>
      </w:r>
      <w:r w:rsidRPr="0026177C">
        <w:rPr>
          <w:rFonts w:ascii="Times New Roman" w:hAnsi="Times New Roman" w:cs="Times New Roman"/>
          <w:color w:val="000000" w:themeColor="text1"/>
          <w:sz w:val="24"/>
        </w:rPr>
        <w:t xml:space="preserve"> to continuously monitor employee morale, satisfaction, and overall engagement. These tools provide valuable insights into the workplace climate, enabling HR teams to respond to employee needs in real-time and ensure a positive work environment. To further enhance engagement and employee experience, organizations are adopting a variety of innovative practices, including flexible work arrangements, recognition programs, transparent communication, and personalized career development pathways.</w:t>
      </w:r>
    </w:p>
    <w:p w:rsidR="0026177C" w:rsidRPr="0026177C" w:rsidRDefault="0026177C" w:rsidP="0026177C">
      <w:pPr>
        <w:pStyle w:val="Heading3"/>
        <w:numPr>
          <w:ilvl w:val="0"/>
          <w:numId w:val="33"/>
        </w:numPr>
        <w:spacing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b/>
          <w:bCs/>
          <w:color w:val="000000" w:themeColor="text1"/>
          <w:sz w:val="24"/>
        </w:rPr>
        <w:t>Flexible Work Arrangements and Hybrid Models</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The COVID-19 pandemic accelerated the widespread adoption of </w:t>
      </w:r>
      <w:r w:rsidRPr="0026177C">
        <w:rPr>
          <w:rStyle w:val="Strong"/>
          <w:rFonts w:ascii="Times New Roman" w:hAnsi="Times New Roman" w:cs="Times New Roman"/>
          <w:color w:val="000000" w:themeColor="text1"/>
          <w:sz w:val="24"/>
        </w:rPr>
        <w:t>flexible work arrangements</w:t>
      </w:r>
      <w:r w:rsidRPr="0026177C">
        <w:rPr>
          <w:rFonts w:ascii="Times New Roman" w:hAnsi="Times New Roman" w:cs="Times New Roman"/>
          <w:color w:val="000000" w:themeColor="text1"/>
          <w:sz w:val="24"/>
        </w:rPr>
        <w:t xml:space="preserve"> and </w:t>
      </w:r>
      <w:r w:rsidRPr="0026177C">
        <w:rPr>
          <w:rStyle w:val="Strong"/>
          <w:rFonts w:ascii="Times New Roman" w:hAnsi="Times New Roman" w:cs="Times New Roman"/>
          <w:color w:val="000000" w:themeColor="text1"/>
          <w:sz w:val="24"/>
        </w:rPr>
        <w:t>hybrid work models</w:t>
      </w:r>
      <w:r w:rsidRPr="0026177C">
        <w:rPr>
          <w:rFonts w:ascii="Times New Roman" w:hAnsi="Times New Roman" w:cs="Times New Roman"/>
          <w:color w:val="000000" w:themeColor="text1"/>
          <w:sz w:val="24"/>
        </w:rPr>
        <w:t>, and today, these practices are integral to employee engagement. Employees now expect greater flexibility in when and where they work. Many organizations have embraced hybrid models, allowing employees to split their time between working remotely and in the office. This flexibility not only provides employees with better work-life balance but also helps organizations attract and retain top talent. Research has shown that employees who have the freedom to choose their work environment are more likely to feel engaged and productive.</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In addition to hybrid models, </w:t>
      </w:r>
      <w:r w:rsidRPr="0026177C">
        <w:rPr>
          <w:rStyle w:val="Strong"/>
          <w:rFonts w:ascii="Times New Roman" w:hAnsi="Times New Roman" w:cs="Times New Roman"/>
          <w:color w:val="000000" w:themeColor="text1"/>
          <w:sz w:val="24"/>
        </w:rPr>
        <w:t>flexible work hours</w:t>
      </w:r>
      <w:r w:rsidRPr="0026177C">
        <w:rPr>
          <w:rFonts w:ascii="Times New Roman" w:hAnsi="Times New Roman" w:cs="Times New Roman"/>
          <w:color w:val="000000" w:themeColor="text1"/>
          <w:sz w:val="24"/>
        </w:rPr>
        <w:t xml:space="preserve"> have also gained popularity, allowing employees to adjust their schedules to better accommodate personal commitments. By offering flexibility, organizations signal that they trust their employees and value their well-being, which strengthens engagement and commitment. These arrangements empower employees to manage their professional and personal lives more effectively, reducing stress and increasing job satisfaction.</w:t>
      </w:r>
    </w:p>
    <w:p w:rsidR="0026177C" w:rsidRPr="0026177C" w:rsidRDefault="0026177C" w:rsidP="0026177C">
      <w:pPr>
        <w:pStyle w:val="Heading3"/>
        <w:numPr>
          <w:ilvl w:val="0"/>
          <w:numId w:val="33"/>
        </w:numPr>
        <w:spacing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b/>
          <w:bCs/>
          <w:color w:val="000000" w:themeColor="text1"/>
          <w:sz w:val="24"/>
        </w:rPr>
        <w:t>Recognition Programs and Awards</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color w:val="000000" w:themeColor="text1"/>
          <w:sz w:val="24"/>
        </w:rPr>
        <w:t>Recognition programs</w:t>
      </w:r>
      <w:r w:rsidRPr="0026177C">
        <w:rPr>
          <w:rFonts w:ascii="Times New Roman" w:hAnsi="Times New Roman" w:cs="Times New Roman"/>
          <w:color w:val="000000" w:themeColor="text1"/>
          <w:sz w:val="24"/>
        </w:rPr>
        <w:t xml:space="preserve"> are one of the most effective ways to boost employee engagement and morale. When employees feel that their efforts are acknowledged and valued, they are more motivated to perform at their best. </w:t>
      </w:r>
      <w:r w:rsidRPr="0026177C">
        <w:rPr>
          <w:rStyle w:val="Strong"/>
          <w:rFonts w:ascii="Times New Roman" w:hAnsi="Times New Roman" w:cs="Times New Roman"/>
          <w:color w:val="000000" w:themeColor="text1"/>
          <w:sz w:val="24"/>
        </w:rPr>
        <w:t>Formal recognition programs</w:t>
      </w:r>
      <w:r w:rsidRPr="0026177C">
        <w:rPr>
          <w:rFonts w:ascii="Times New Roman" w:hAnsi="Times New Roman" w:cs="Times New Roman"/>
          <w:color w:val="000000" w:themeColor="text1"/>
          <w:sz w:val="24"/>
        </w:rPr>
        <w:t xml:space="preserve"> such as </w:t>
      </w:r>
      <w:r w:rsidRPr="0026177C">
        <w:rPr>
          <w:rStyle w:val="Strong"/>
          <w:rFonts w:ascii="Times New Roman" w:hAnsi="Times New Roman" w:cs="Times New Roman"/>
          <w:color w:val="000000" w:themeColor="text1"/>
          <w:sz w:val="24"/>
        </w:rPr>
        <w:t>Employee of the Month</w:t>
      </w:r>
      <w:r w:rsidRPr="0026177C">
        <w:rPr>
          <w:rFonts w:ascii="Times New Roman" w:hAnsi="Times New Roman" w:cs="Times New Roman"/>
          <w:color w:val="000000" w:themeColor="text1"/>
          <w:sz w:val="24"/>
        </w:rPr>
        <w:t xml:space="preserve"> or </w:t>
      </w:r>
      <w:r w:rsidRPr="0026177C">
        <w:rPr>
          <w:rStyle w:val="Strong"/>
          <w:rFonts w:ascii="Times New Roman" w:hAnsi="Times New Roman" w:cs="Times New Roman"/>
          <w:color w:val="000000" w:themeColor="text1"/>
          <w:sz w:val="24"/>
        </w:rPr>
        <w:t>peer-to-peer recognition</w:t>
      </w:r>
      <w:r w:rsidRPr="0026177C">
        <w:rPr>
          <w:rFonts w:ascii="Times New Roman" w:hAnsi="Times New Roman" w:cs="Times New Roman"/>
          <w:color w:val="000000" w:themeColor="text1"/>
          <w:sz w:val="24"/>
        </w:rPr>
        <w:t xml:space="preserve"> platforms help celebrate achievements, milestones, and contributions. Companies are also increasingly using digital platforms like </w:t>
      </w:r>
      <w:proofErr w:type="spellStart"/>
      <w:r w:rsidRPr="0026177C">
        <w:rPr>
          <w:rStyle w:val="Strong"/>
          <w:rFonts w:ascii="Times New Roman" w:hAnsi="Times New Roman" w:cs="Times New Roman"/>
          <w:color w:val="000000" w:themeColor="text1"/>
          <w:sz w:val="24"/>
        </w:rPr>
        <w:t>Bonusly</w:t>
      </w:r>
      <w:proofErr w:type="spellEnd"/>
      <w:r w:rsidRPr="0026177C">
        <w:rPr>
          <w:rFonts w:ascii="Times New Roman" w:hAnsi="Times New Roman" w:cs="Times New Roman"/>
          <w:color w:val="000000" w:themeColor="text1"/>
          <w:sz w:val="24"/>
        </w:rPr>
        <w:t xml:space="preserve">, </w:t>
      </w:r>
      <w:r w:rsidRPr="0026177C">
        <w:rPr>
          <w:rStyle w:val="Strong"/>
          <w:rFonts w:ascii="Times New Roman" w:hAnsi="Times New Roman" w:cs="Times New Roman"/>
          <w:color w:val="000000" w:themeColor="text1"/>
          <w:sz w:val="24"/>
        </w:rPr>
        <w:t>Kazoo</w:t>
      </w:r>
      <w:r w:rsidRPr="0026177C">
        <w:rPr>
          <w:rFonts w:ascii="Times New Roman" w:hAnsi="Times New Roman" w:cs="Times New Roman"/>
          <w:color w:val="000000" w:themeColor="text1"/>
          <w:sz w:val="24"/>
        </w:rPr>
        <w:t xml:space="preserve">, or </w:t>
      </w:r>
      <w:r w:rsidRPr="0026177C">
        <w:rPr>
          <w:rStyle w:val="Strong"/>
          <w:rFonts w:ascii="Times New Roman" w:hAnsi="Times New Roman" w:cs="Times New Roman"/>
          <w:color w:val="000000" w:themeColor="text1"/>
          <w:sz w:val="24"/>
        </w:rPr>
        <w:t>15Five</w:t>
      </w:r>
      <w:r w:rsidRPr="0026177C">
        <w:rPr>
          <w:rFonts w:ascii="Times New Roman" w:hAnsi="Times New Roman" w:cs="Times New Roman"/>
          <w:color w:val="000000" w:themeColor="text1"/>
          <w:sz w:val="24"/>
        </w:rPr>
        <w:t>, which allow employees to recognize each other’s efforts in real-time.</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In addition to regular recognition, many organizations are implementing </w:t>
      </w:r>
      <w:r w:rsidRPr="0026177C">
        <w:rPr>
          <w:rStyle w:val="Strong"/>
          <w:rFonts w:ascii="Times New Roman" w:hAnsi="Times New Roman" w:cs="Times New Roman"/>
          <w:color w:val="000000" w:themeColor="text1"/>
          <w:sz w:val="24"/>
        </w:rPr>
        <w:t>awards programs</w:t>
      </w:r>
      <w:r w:rsidRPr="0026177C">
        <w:rPr>
          <w:rFonts w:ascii="Times New Roman" w:hAnsi="Times New Roman" w:cs="Times New Roman"/>
          <w:color w:val="000000" w:themeColor="text1"/>
          <w:sz w:val="24"/>
        </w:rPr>
        <w:t xml:space="preserve"> to celebrate outstanding performance in specific areas, such as innovation, teamwork, or leadership. These awards can be monetary or non-monetary (such as an extra day off, a trophy, or a gift card) and help employees feel valued for their contributions. Recognition programs can be highly personalized, with managers tailoring their approach to the unique preferences of individual employees. A well-recognized workforce tends to feel more connected to the company’s mission and values, which enhances overall engagement and reduces turnover.</w:t>
      </w:r>
    </w:p>
    <w:p w:rsidR="0026177C" w:rsidRPr="0026177C" w:rsidRDefault="0026177C" w:rsidP="0026177C">
      <w:pPr>
        <w:pStyle w:val="Heading3"/>
        <w:numPr>
          <w:ilvl w:val="0"/>
          <w:numId w:val="33"/>
        </w:numPr>
        <w:spacing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b/>
          <w:bCs/>
          <w:color w:val="000000" w:themeColor="text1"/>
          <w:sz w:val="24"/>
        </w:rPr>
        <w:t>Transparent Communication and Leadership Accessibility</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color w:val="000000" w:themeColor="text1"/>
          <w:sz w:val="24"/>
        </w:rPr>
        <w:t>Transparent communication</w:t>
      </w:r>
      <w:r w:rsidRPr="0026177C">
        <w:rPr>
          <w:rFonts w:ascii="Times New Roman" w:hAnsi="Times New Roman" w:cs="Times New Roman"/>
          <w:color w:val="000000" w:themeColor="text1"/>
          <w:sz w:val="24"/>
        </w:rPr>
        <w:t xml:space="preserve"> is a cornerstone of employee engagement. When employees are well-informed about organizational goals, performance, and challenges, they feel more connected to the company's mission and are better equipped to contribute effectively. Organizations that prioritize transparency foster trust and collaboration, which ultimately leads to higher levels of engagement.</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Regular communication from leadership, particularly when it is open, honest, and accessible, helps employees feel more confident and secure in their roles. Whether it's through regular </w:t>
      </w:r>
      <w:r w:rsidRPr="0026177C">
        <w:rPr>
          <w:rStyle w:val="Strong"/>
          <w:rFonts w:ascii="Times New Roman" w:hAnsi="Times New Roman" w:cs="Times New Roman"/>
          <w:color w:val="000000" w:themeColor="text1"/>
          <w:sz w:val="24"/>
        </w:rPr>
        <w:t>town hall meetings</w:t>
      </w:r>
      <w:r w:rsidRPr="0026177C">
        <w:rPr>
          <w:rFonts w:ascii="Times New Roman" w:hAnsi="Times New Roman" w:cs="Times New Roman"/>
          <w:color w:val="000000" w:themeColor="text1"/>
          <w:sz w:val="24"/>
        </w:rPr>
        <w:t xml:space="preserve">, </w:t>
      </w:r>
      <w:r w:rsidRPr="0026177C">
        <w:rPr>
          <w:rStyle w:val="Strong"/>
          <w:rFonts w:ascii="Times New Roman" w:hAnsi="Times New Roman" w:cs="Times New Roman"/>
          <w:color w:val="000000" w:themeColor="text1"/>
          <w:sz w:val="24"/>
        </w:rPr>
        <w:t>Q&amp;A sessions</w:t>
      </w:r>
      <w:r w:rsidRPr="0026177C">
        <w:rPr>
          <w:rFonts w:ascii="Times New Roman" w:hAnsi="Times New Roman" w:cs="Times New Roman"/>
          <w:color w:val="000000" w:themeColor="text1"/>
          <w:sz w:val="24"/>
        </w:rPr>
        <w:t xml:space="preserve">, or </w:t>
      </w:r>
      <w:r w:rsidRPr="0026177C">
        <w:rPr>
          <w:rStyle w:val="Strong"/>
          <w:rFonts w:ascii="Times New Roman" w:hAnsi="Times New Roman" w:cs="Times New Roman"/>
          <w:color w:val="000000" w:themeColor="text1"/>
          <w:sz w:val="24"/>
        </w:rPr>
        <w:t>all-hands meetings</w:t>
      </w:r>
      <w:r w:rsidRPr="0026177C">
        <w:rPr>
          <w:rFonts w:ascii="Times New Roman" w:hAnsi="Times New Roman" w:cs="Times New Roman"/>
          <w:color w:val="000000" w:themeColor="text1"/>
          <w:sz w:val="24"/>
        </w:rPr>
        <w:t xml:space="preserve">, leadership accessibility is key to ensuring employees feel heard and valued. Additionally, tools like </w:t>
      </w:r>
      <w:r w:rsidRPr="0026177C">
        <w:rPr>
          <w:rStyle w:val="Strong"/>
          <w:rFonts w:ascii="Times New Roman" w:hAnsi="Times New Roman" w:cs="Times New Roman"/>
          <w:color w:val="000000" w:themeColor="text1"/>
          <w:sz w:val="24"/>
        </w:rPr>
        <w:t>internal newsletters</w:t>
      </w:r>
      <w:r w:rsidRPr="0026177C">
        <w:rPr>
          <w:rFonts w:ascii="Times New Roman" w:hAnsi="Times New Roman" w:cs="Times New Roman"/>
          <w:color w:val="000000" w:themeColor="text1"/>
          <w:sz w:val="24"/>
        </w:rPr>
        <w:t xml:space="preserve">, </w:t>
      </w:r>
      <w:r w:rsidRPr="0026177C">
        <w:rPr>
          <w:rStyle w:val="Strong"/>
          <w:rFonts w:ascii="Times New Roman" w:hAnsi="Times New Roman" w:cs="Times New Roman"/>
          <w:color w:val="000000" w:themeColor="text1"/>
          <w:sz w:val="24"/>
        </w:rPr>
        <w:t>intranet platforms</w:t>
      </w:r>
      <w:r w:rsidRPr="0026177C">
        <w:rPr>
          <w:rFonts w:ascii="Times New Roman" w:hAnsi="Times New Roman" w:cs="Times New Roman"/>
          <w:color w:val="000000" w:themeColor="text1"/>
          <w:sz w:val="24"/>
        </w:rPr>
        <w:t xml:space="preserve">, or </w:t>
      </w:r>
      <w:r w:rsidRPr="0026177C">
        <w:rPr>
          <w:rStyle w:val="Strong"/>
          <w:rFonts w:ascii="Times New Roman" w:hAnsi="Times New Roman" w:cs="Times New Roman"/>
          <w:color w:val="000000" w:themeColor="text1"/>
          <w:sz w:val="24"/>
        </w:rPr>
        <w:t>social media groups</w:t>
      </w:r>
      <w:r w:rsidRPr="0026177C">
        <w:rPr>
          <w:rFonts w:ascii="Times New Roman" w:hAnsi="Times New Roman" w:cs="Times New Roman"/>
          <w:color w:val="000000" w:themeColor="text1"/>
          <w:sz w:val="24"/>
        </w:rPr>
        <w:t xml:space="preserve"> can keep employees updated on important company news, fostering a culture of openness and inclusivity. Transparent communication ensures that employees understand how their work contributes to larger business objectives, which strengthens their commitment and sense of purpose.</w:t>
      </w:r>
    </w:p>
    <w:p w:rsidR="0026177C" w:rsidRPr="0026177C" w:rsidRDefault="0026177C" w:rsidP="0026177C">
      <w:pPr>
        <w:pStyle w:val="Heading3"/>
        <w:numPr>
          <w:ilvl w:val="0"/>
          <w:numId w:val="33"/>
        </w:numPr>
        <w:spacing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b/>
          <w:bCs/>
          <w:color w:val="000000" w:themeColor="text1"/>
          <w:sz w:val="24"/>
        </w:rPr>
        <w:t>Personalized Career Development Pathways</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 xml:space="preserve">Employees are increasingly looking for opportunities to grow and advance in their careers. One of the most effective ways to enhance engagement is by providing </w:t>
      </w:r>
      <w:r w:rsidRPr="0026177C">
        <w:rPr>
          <w:rStyle w:val="Strong"/>
          <w:rFonts w:ascii="Times New Roman" w:hAnsi="Times New Roman" w:cs="Times New Roman"/>
          <w:color w:val="000000" w:themeColor="text1"/>
          <w:sz w:val="24"/>
        </w:rPr>
        <w:t>personalized career development pathways</w:t>
      </w:r>
      <w:r w:rsidRPr="0026177C">
        <w:rPr>
          <w:rFonts w:ascii="Times New Roman" w:hAnsi="Times New Roman" w:cs="Times New Roman"/>
          <w:color w:val="000000" w:themeColor="text1"/>
          <w:sz w:val="24"/>
        </w:rPr>
        <w:t>. Rather than offering a one-size-fits-all approach, HR leaders are working to create tailored development plans that align with each employee’s aspirations, strengths, and areas for growth.</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Style w:val="Strong"/>
          <w:rFonts w:ascii="Times New Roman" w:hAnsi="Times New Roman" w:cs="Times New Roman"/>
          <w:color w:val="000000" w:themeColor="text1"/>
          <w:sz w:val="24"/>
        </w:rPr>
        <w:t>Personalized career development</w:t>
      </w:r>
      <w:r w:rsidRPr="0026177C">
        <w:rPr>
          <w:rFonts w:ascii="Times New Roman" w:hAnsi="Times New Roman" w:cs="Times New Roman"/>
          <w:color w:val="000000" w:themeColor="text1"/>
          <w:sz w:val="24"/>
        </w:rPr>
        <w:t xml:space="preserve"> can include mentorship programs, customized training, leadership development opportunities, and access to skill-building resources. By taking an individual’s preferences and career goals into account, organizations demonstrate a genuine investment in their employees’ long-term success. In addition, offering </w:t>
      </w:r>
      <w:r w:rsidRPr="0026177C">
        <w:rPr>
          <w:rStyle w:val="Strong"/>
          <w:rFonts w:ascii="Times New Roman" w:hAnsi="Times New Roman" w:cs="Times New Roman"/>
          <w:color w:val="000000" w:themeColor="text1"/>
          <w:sz w:val="24"/>
        </w:rPr>
        <w:t>cross-functional training</w:t>
      </w:r>
      <w:r w:rsidRPr="0026177C">
        <w:rPr>
          <w:rFonts w:ascii="Times New Roman" w:hAnsi="Times New Roman" w:cs="Times New Roman"/>
          <w:color w:val="000000" w:themeColor="text1"/>
          <w:sz w:val="24"/>
        </w:rPr>
        <w:t xml:space="preserve">, </w:t>
      </w:r>
      <w:r w:rsidRPr="0026177C">
        <w:rPr>
          <w:rStyle w:val="Strong"/>
          <w:rFonts w:ascii="Times New Roman" w:hAnsi="Times New Roman" w:cs="Times New Roman"/>
          <w:color w:val="000000" w:themeColor="text1"/>
          <w:sz w:val="24"/>
        </w:rPr>
        <w:t>job rotations</w:t>
      </w:r>
      <w:r w:rsidRPr="0026177C">
        <w:rPr>
          <w:rFonts w:ascii="Times New Roman" w:hAnsi="Times New Roman" w:cs="Times New Roman"/>
          <w:color w:val="000000" w:themeColor="text1"/>
          <w:sz w:val="24"/>
        </w:rPr>
        <w:t>, or opportunities for employees to take on new challenges allows them to expand their skills and knowledge, which enhances their overall engagement.</w:t>
      </w:r>
    </w:p>
    <w:p w:rsidR="0026177C" w:rsidRPr="0026177C" w:rsidRDefault="0026177C" w:rsidP="0026177C">
      <w:pPr>
        <w:spacing w:before="100" w:beforeAutospacing="1" w:after="100" w:afterAutospacing="1" w:line="360" w:lineRule="auto"/>
        <w:jc w:val="both"/>
        <w:rPr>
          <w:rFonts w:ascii="Times New Roman" w:hAnsi="Times New Roman" w:cs="Times New Roman"/>
          <w:color w:val="000000" w:themeColor="text1"/>
          <w:sz w:val="24"/>
        </w:rPr>
      </w:pPr>
      <w:r w:rsidRPr="0026177C">
        <w:rPr>
          <w:rFonts w:ascii="Times New Roman" w:hAnsi="Times New Roman" w:cs="Times New Roman"/>
          <w:color w:val="000000" w:themeColor="text1"/>
          <w:sz w:val="24"/>
        </w:rPr>
        <w:t>Moreover, clear and accessible paths for promotion and career advancement help employees see a future at the organization, boosting retention and engagement. By empowering employees to take charge of their own career growth, organizations can tap into their full potential, creating a more motivated and productive workforce.</w:t>
      </w:r>
    </w:p>
    <w:p w:rsidR="00652093" w:rsidRPr="005A0074" w:rsidRDefault="00652093" w:rsidP="005A0074">
      <w:pPr>
        <w:spacing w:before="100" w:beforeAutospacing="1" w:after="100" w:afterAutospacing="1" w:line="360" w:lineRule="auto"/>
        <w:jc w:val="both"/>
        <w:rPr>
          <w:rFonts w:ascii="Times New Roman" w:hAnsi="Times New Roman" w:cs="Times New Roman"/>
          <w:color w:val="000000" w:themeColor="text1"/>
          <w:sz w:val="24"/>
          <w:szCs w:val="24"/>
        </w:rPr>
      </w:pPr>
    </w:p>
    <w:p w:rsidR="00F51576" w:rsidRPr="00155755" w:rsidRDefault="00F51576" w:rsidP="00155755">
      <w:pPr>
        <w:spacing w:before="100" w:beforeAutospacing="1" w:after="100" w:afterAutospacing="1" w:line="360" w:lineRule="auto"/>
        <w:jc w:val="both"/>
        <w:rPr>
          <w:rFonts w:ascii="Times New Roman" w:hAnsi="Times New Roman" w:cs="Times New Roman"/>
          <w:color w:val="000000" w:themeColor="text1"/>
          <w:sz w:val="24"/>
        </w:rPr>
      </w:pP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Style w:val="Strong"/>
          <w:rFonts w:ascii="Times New Roman" w:hAnsi="Times New Roman" w:cs="Times New Roman"/>
          <w:color w:val="000000" w:themeColor="text1"/>
          <w:sz w:val="24"/>
        </w:rPr>
        <w:t>HR Technology and Digital Transformation</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Fonts w:ascii="Times New Roman" w:hAnsi="Times New Roman" w:cs="Times New Roman"/>
          <w:color w:val="000000" w:themeColor="text1"/>
          <w:sz w:val="24"/>
        </w:rPr>
        <w:t xml:space="preserve">The digital transformation of Human Resources (HR) has revolutionized how organizations manage and engage with their workforce. </w:t>
      </w:r>
      <w:r w:rsidRPr="009523AF">
        <w:rPr>
          <w:rStyle w:val="Strong"/>
          <w:rFonts w:ascii="Times New Roman" w:hAnsi="Times New Roman" w:cs="Times New Roman"/>
          <w:color w:val="000000" w:themeColor="text1"/>
          <w:sz w:val="24"/>
        </w:rPr>
        <w:t>Digital HR</w:t>
      </w:r>
      <w:r w:rsidRPr="009523AF">
        <w:rPr>
          <w:rFonts w:ascii="Times New Roman" w:hAnsi="Times New Roman" w:cs="Times New Roman"/>
          <w:color w:val="000000" w:themeColor="text1"/>
          <w:sz w:val="24"/>
        </w:rPr>
        <w:t xml:space="preserve"> integrates advanced technologies such as cloud-based HR systems, artificial intelligence (AI), robotic process automation (RPA), and </w:t>
      </w:r>
      <w:r w:rsidRPr="009523AF">
        <w:rPr>
          <w:rStyle w:val="Strong"/>
          <w:rFonts w:ascii="Times New Roman" w:hAnsi="Times New Roman" w:cs="Times New Roman"/>
          <w:color w:val="000000" w:themeColor="text1"/>
          <w:sz w:val="24"/>
        </w:rPr>
        <w:t>people analytics</w:t>
      </w:r>
      <w:r w:rsidRPr="009523AF">
        <w:rPr>
          <w:rFonts w:ascii="Times New Roman" w:hAnsi="Times New Roman" w:cs="Times New Roman"/>
          <w:color w:val="000000" w:themeColor="text1"/>
          <w:sz w:val="24"/>
        </w:rPr>
        <w:t xml:space="preserve"> to streamline HR operations, enhance decision-making, and improve the employee experience. By adopting these technologies, HR departments can not only increase efficiency but also provide more personalized and responsive services to employees, helping organizations stay competitive in a rapidly evolving business environment. The digital shift allows HR to move from administrative and transactional tasks to more strategic functions that align with organizational goals. Some of the key technologies transforming HR practices include:</w:t>
      </w:r>
    </w:p>
    <w:p w:rsidR="009523AF" w:rsidRPr="009523AF" w:rsidRDefault="009523AF" w:rsidP="009523AF">
      <w:pPr>
        <w:pStyle w:val="Heading3"/>
        <w:numPr>
          <w:ilvl w:val="0"/>
          <w:numId w:val="33"/>
        </w:numPr>
        <w:spacing w:line="360" w:lineRule="auto"/>
        <w:jc w:val="both"/>
        <w:rPr>
          <w:rFonts w:ascii="Times New Roman" w:hAnsi="Times New Roman" w:cs="Times New Roman"/>
          <w:color w:val="000000" w:themeColor="text1"/>
          <w:sz w:val="24"/>
        </w:rPr>
      </w:pPr>
      <w:r w:rsidRPr="009523AF">
        <w:rPr>
          <w:rStyle w:val="Strong"/>
          <w:rFonts w:ascii="Times New Roman" w:hAnsi="Times New Roman" w:cs="Times New Roman"/>
          <w:b/>
          <w:bCs/>
          <w:color w:val="000000" w:themeColor="text1"/>
          <w:sz w:val="24"/>
        </w:rPr>
        <w:t xml:space="preserve">Cloud-Based HR Software (SAP </w:t>
      </w:r>
      <w:proofErr w:type="spellStart"/>
      <w:r w:rsidRPr="009523AF">
        <w:rPr>
          <w:rStyle w:val="Strong"/>
          <w:rFonts w:ascii="Times New Roman" w:hAnsi="Times New Roman" w:cs="Times New Roman"/>
          <w:b/>
          <w:bCs/>
          <w:color w:val="000000" w:themeColor="text1"/>
          <w:sz w:val="24"/>
        </w:rPr>
        <w:t>SuccessFactors</w:t>
      </w:r>
      <w:proofErr w:type="spellEnd"/>
      <w:r w:rsidRPr="009523AF">
        <w:rPr>
          <w:rStyle w:val="Strong"/>
          <w:rFonts w:ascii="Times New Roman" w:hAnsi="Times New Roman" w:cs="Times New Roman"/>
          <w:b/>
          <w:bCs/>
          <w:color w:val="000000" w:themeColor="text1"/>
          <w:sz w:val="24"/>
        </w:rPr>
        <w:t>, Workday)</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Style w:val="Strong"/>
          <w:rFonts w:ascii="Times New Roman" w:hAnsi="Times New Roman" w:cs="Times New Roman"/>
          <w:color w:val="000000" w:themeColor="text1"/>
          <w:sz w:val="24"/>
        </w:rPr>
        <w:t>Cloud-based HR software</w:t>
      </w:r>
      <w:r w:rsidRPr="009523AF">
        <w:rPr>
          <w:rFonts w:ascii="Times New Roman" w:hAnsi="Times New Roman" w:cs="Times New Roman"/>
          <w:color w:val="000000" w:themeColor="text1"/>
          <w:sz w:val="24"/>
        </w:rPr>
        <w:t xml:space="preserve"> platforms like </w:t>
      </w:r>
      <w:r w:rsidRPr="009523AF">
        <w:rPr>
          <w:rStyle w:val="Strong"/>
          <w:rFonts w:ascii="Times New Roman" w:hAnsi="Times New Roman" w:cs="Times New Roman"/>
          <w:color w:val="000000" w:themeColor="text1"/>
          <w:sz w:val="24"/>
        </w:rPr>
        <w:t xml:space="preserve">SAP </w:t>
      </w:r>
      <w:proofErr w:type="spellStart"/>
      <w:r w:rsidRPr="009523AF">
        <w:rPr>
          <w:rStyle w:val="Strong"/>
          <w:rFonts w:ascii="Times New Roman" w:hAnsi="Times New Roman" w:cs="Times New Roman"/>
          <w:color w:val="000000" w:themeColor="text1"/>
          <w:sz w:val="24"/>
        </w:rPr>
        <w:t>SuccessFactors</w:t>
      </w:r>
      <w:proofErr w:type="spellEnd"/>
      <w:r w:rsidRPr="009523AF">
        <w:rPr>
          <w:rFonts w:ascii="Times New Roman" w:hAnsi="Times New Roman" w:cs="Times New Roman"/>
          <w:color w:val="000000" w:themeColor="text1"/>
          <w:sz w:val="24"/>
        </w:rPr>
        <w:t xml:space="preserve">, </w:t>
      </w:r>
      <w:r w:rsidRPr="009523AF">
        <w:rPr>
          <w:rStyle w:val="Strong"/>
          <w:rFonts w:ascii="Times New Roman" w:hAnsi="Times New Roman" w:cs="Times New Roman"/>
          <w:color w:val="000000" w:themeColor="text1"/>
          <w:sz w:val="24"/>
        </w:rPr>
        <w:t>Workday</w:t>
      </w:r>
      <w:r w:rsidRPr="009523AF">
        <w:rPr>
          <w:rFonts w:ascii="Times New Roman" w:hAnsi="Times New Roman" w:cs="Times New Roman"/>
          <w:color w:val="000000" w:themeColor="text1"/>
          <w:sz w:val="24"/>
        </w:rPr>
        <w:t xml:space="preserve">, and </w:t>
      </w:r>
      <w:r w:rsidRPr="009523AF">
        <w:rPr>
          <w:rStyle w:val="Strong"/>
          <w:rFonts w:ascii="Times New Roman" w:hAnsi="Times New Roman" w:cs="Times New Roman"/>
          <w:color w:val="000000" w:themeColor="text1"/>
          <w:sz w:val="24"/>
        </w:rPr>
        <w:t xml:space="preserve">Oracle </w:t>
      </w:r>
      <w:proofErr w:type="spellStart"/>
      <w:r w:rsidRPr="009523AF">
        <w:rPr>
          <w:rStyle w:val="Strong"/>
          <w:rFonts w:ascii="Times New Roman" w:hAnsi="Times New Roman" w:cs="Times New Roman"/>
          <w:color w:val="000000" w:themeColor="text1"/>
          <w:sz w:val="24"/>
        </w:rPr>
        <w:t>HCM</w:t>
      </w:r>
      <w:proofErr w:type="spellEnd"/>
      <w:r w:rsidRPr="009523AF">
        <w:rPr>
          <w:rStyle w:val="Strong"/>
          <w:rFonts w:ascii="Times New Roman" w:hAnsi="Times New Roman" w:cs="Times New Roman"/>
          <w:color w:val="000000" w:themeColor="text1"/>
          <w:sz w:val="24"/>
        </w:rPr>
        <w:t xml:space="preserve"> Cloud</w:t>
      </w:r>
      <w:r w:rsidRPr="009523AF">
        <w:rPr>
          <w:rFonts w:ascii="Times New Roman" w:hAnsi="Times New Roman" w:cs="Times New Roman"/>
          <w:color w:val="000000" w:themeColor="text1"/>
          <w:sz w:val="24"/>
        </w:rPr>
        <w:t xml:space="preserve"> have become essential tools for modern HR departments. These systems centralize and automate many HR functions such as payroll, recruitment, performance management, learning and development, and employee data management. With cloud-based platforms, HR teams can access real-time data from anywhere, enabling more agile and informed decision-making. Cloud technology allows for seamless updates, integration with other enterprise systems, and the scalability to support organizations of all sizes, making it ideal for global businesses.</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Fonts w:ascii="Times New Roman" w:hAnsi="Times New Roman" w:cs="Times New Roman"/>
          <w:color w:val="000000" w:themeColor="text1"/>
          <w:sz w:val="24"/>
        </w:rPr>
        <w:t xml:space="preserve">Moreover, cloud-based HR software enhances </w:t>
      </w:r>
      <w:r w:rsidRPr="009523AF">
        <w:rPr>
          <w:rStyle w:val="Strong"/>
          <w:rFonts w:ascii="Times New Roman" w:hAnsi="Times New Roman" w:cs="Times New Roman"/>
          <w:color w:val="000000" w:themeColor="text1"/>
          <w:sz w:val="24"/>
        </w:rPr>
        <w:t>employee self-service</w:t>
      </w:r>
      <w:r w:rsidRPr="009523AF">
        <w:rPr>
          <w:rFonts w:ascii="Times New Roman" w:hAnsi="Times New Roman" w:cs="Times New Roman"/>
          <w:color w:val="000000" w:themeColor="text1"/>
          <w:sz w:val="24"/>
        </w:rPr>
        <w:t>, enabling employees to manage their personal information, request time off, access learning modules, and track their performance through a single platform. This reduces the administrative burden on HR teams and empowers employees to take control of their own HR-related tasks, improving overall employee satisfaction and engagement.</w:t>
      </w:r>
    </w:p>
    <w:p w:rsidR="009523AF" w:rsidRPr="009523AF" w:rsidRDefault="009523AF" w:rsidP="009523AF">
      <w:pPr>
        <w:pStyle w:val="Heading3"/>
        <w:numPr>
          <w:ilvl w:val="0"/>
          <w:numId w:val="33"/>
        </w:numPr>
        <w:spacing w:line="360" w:lineRule="auto"/>
        <w:jc w:val="both"/>
        <w:rPr>
          <w:rFonts w:ascii="Times New Roman" w:hAnsi="Times New Roman" w:cs="Times New Roman"/>
          <w:color w:val="000000" w:themeColor="text1"/>
          <w:sz w:val="24"/>
        </w:rPr>
      </w:pPr>
      <w:proofErr w:type="spellStart"/>
      <w:r w:rsidRPr="009523AF">
        <w:rPr>
          <w:rStyle w:val="Strong"/>
          <w:rFonts w:ascii="Times New Roman" w:hAnsi="Times New Roman" w:cs="Times New Roman"/>
          <w:b/>
          <w:bCs/>
          <w:color w:val="000000" w:themeColor="text1"/>
          <w:sz w:val="24"/>
        </w:rPr>
        <w:t>Chatbots</w:t>
      </w:r>
      <w:proofErr w:type="spellEnd"/>
      <w:r w:rsidRPr="009523AF">
        <w:rPr>
          <w:rStyle w:val="Strong"/>
          <w:rFonts w:ascii="Times New Roman" w:hAnsi="Times New Roman" w:cs="Times New Roman"/>
          <w:b/>
          <w:bCs/>
          <w:color w:val="000000" w:themeColor="text1"/>
          <w:sz w:val="24"/>
        </w:rPr>
        <w:t xml:space="preserve"> for Employee Queries and Onboarding</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proofErr w:type="spellStart"/>
      <w:r w:rsidRPr="009523AF">
        <w:rPr>
          <w:rStyle w:val="Strong"/>
          <w:rFonts w:ascii="Times New Roman" w:hAnsi="Times New Roman" w:cs="Times New Roman"/>
          <w:color w:val="000000" w:themeColor="text1"/>
          <w:sz w:val="24"/>
        </w:rPr>
        <w:t>Chatbots</w:t>
      </w:r>
      <w:proofErr w:type="spellEnd"/>
      <w:r w:rsidRPr="009523AF">
        <w:rPr>
          <w:rFonts w:ascii="Times New Roman" w:hAnsi="Times New Roman" w:cs="Times New Roman"/>
          <w:color w:val="000000" w:themeColor="text1"/>
          <w:sz w:val="24"/>
        </w:rPr>
        <w:t xml:space="preserve"> powered by artificial intelligence are increasingly being deployed in HR functions to enhance employee engagement and streamline processes such as </w:t>
      </w:r>
      <w:proofErr w:type="spellStart"/>
      <w:r w:rsidRPr="009523AF">
        <w:rPr>
          <w:rStyle w:val="Strong"/>
          <w:rFonts w:ascii="Times New Roman" w:hAnsi="Times New Roman" w:cs="Times New Roman"/>
          <w:color w:val="000000" w:themeColor="text1"/>
          <w:sz w:val="24"/>
        </w:rPr>
        <w:t>onboarding</w:t>
      </w:r>
      <w:proofErr w:type="spellEnd"/>
      <w:r w:rsidRPr="009523AF">
        <w:rPr>
          <w:rFonts w:ascii="Times New Roman" w:hAnsi="Times New Roman" w:cs="Times New Roman"/>
          <w:color w:val="000000" w:themeColor="text1"/>
          <w:sz w:val="24"/>
        </w:rPr>
        <w:t xml:space="preserve">, answering frequently asked questions, and providing support. These virtual assistants can interact with employees in real-time, providing immediate responses to queries about company policies, benefits, or leave balances. </w:t>
      </w:r>
      <w:proofErr w:type="spellStart"/>
      <w:r w:rsidRPr="009523AF">
        <w:rPr>
          <w:rFonts w:ascii="Times New Roman" w:hAnsi="Times New Roman" w:cs="Times New Roman"/>
          <w:color w:val="000000" w:themeColor="text1"/>
          <w:sz w:val="24"/>
        </w:rPr>
        <w:t>Chatbots</w:t>
      </w:r>
      <w:proofErr w:type="spellEnd"/>
      <w:r w:rsidRPr="009523AF">
        <w:rPr>
          <w:rFonts w:ascii="Times New Roman" w:hAnsi="Times New Roman" w:cs="Times New Roman"/>
          <w:color w:val="000000" w:themeColor="text1"/>
          <w:sz w:val="24"/>
        </w:rPr>
        <w:t xml:space="preserve"> can also help with the </w:t>
      </w:r>
      <w:proofErr w:type="spellStart"/>
      <w:r w:rsidRPr="009523AF">
        <w:rPr>
          <w:rStyle w:val="Strong"/>
          <w:rFonts w:ascii="Times New Roman" w:hAnsi="Times New Roman" w:cs="Times New Roman"/>
          <w:color w:val="000000" w:themeColor="text1"/>
          <w:sz w:val="24"/>
        </w:rPr>
        <w:t>onboarding</w:t>
      </w:r>
      <w:proofErr w:type="spellEnd"/>
      <w:r w:rsidRPr="009523AF">
        <w:rPr>
          <w:rStyle w:val="Strong"/>
          <w:rFonts w:ascii="Times New Roman" w:hAnsi="Times New Roman" w:cs="Times New Roman"/>
          <w:color w:val="000000" w:themeColor="text1"/>
          <w:sz w:val="24"/>
        </w:rPr>
        <w:t xml:space="preserve"> process</w:t>
      </w:r>
      <w:r w:rsidRPr="009523AF">
        <w:rPr>
          <w:rFonts w:ascii="Times New Roman" w:hAnsi="Times New Roman" w:cs="Times New Roman"/>
          <w:color w:val="000000" w:themeColor="text1"/>
          <w:sz w:val="24"/>
        </w:rPr>
        <w:t>, guiding new hires through paperwork, providing information about company culture, and helping them get acclimated to their new role.</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proofErr w:type="spellStart"/>
      <w:r w:rsidRPr="009523AF">
        <w:rPr>
          <w:rFonts w:ascii="Times New Roman" w:hAnsi="Times New Roman" w:cs="Times New Roman"/>
          <w:color w:val="000000" w:themeColor="text1"/>
          <w:sz w:val="24"/>
        </w:rPr>
        <w:t>Chatbots</w:t>
      </w:r>
      <w:proofErr w:type="spellEnd"/>
      <w:r w:rsidRPr="009523AF">
        <w:rPr>
          <w:rFonts w:ascii="Times New Roman" w:hAnsi="Times New Roman" w:cs="Times New Roman"/>
          <w:color w:val="000000" w:themeColor="text1"/>
          <w:sz w:val="24"/>
        </w:rPr>
        <w:t xml:space="preserve"> can be available 24/7, ensuring that employees have continuous access to support without having to wait for business hours. They also reduce the workload for HR staff, allowing them to focus on more complex and strategic tasks. By offering fast, accurate, and personalized responses, </w:t>
      </w:r>
      <w:proofErr w:type="spellStart"/>
      <w:r w:rsidRPr="009523AF">
        <w:rPr>
          <w:rFonts w:ascii="Times New Roman" w:hAnsi="Times New Roman" w:cs="Times New Roman"/>
          <w:color w:val="000000" w:themeColor="text1"/>
          <w:sz w:val="24"/>
        </w:rPr>
        <w:t>chatbots</w:t>
      </w:r>
      <w:proofErr w:type="spellEnd"/>
      <w:r w:rsidRPr="009523AF">
        <w:rPr>
          <w:rFonts w:ascii="Times New Roman" w:hAnsi="Times New Roman" w:cs="Times New Roman"/>
          <w:color w:val="000000" w:themeColor="text1"/>
          <w:sz w:val="24"/>
        </w:rPr>
        <w:t xml:space="preserve"> improve the employee experience, helping employees feel supported from day one and ensuring they have the information they need to succeed.</w:t>
      </w:r>
    </w:p>
    <w:p w:rsidR="009523AF" w:rsidRPr="009523AF" w:rsidRDefault="009523AF" w:rsidP="009523AF">
      <w:pPr>
        <w:pStyle w:val="Heading3"/>
        <w:numPr>
          <w:ilvl w:val="0"/>
          <w:numId w:val="33"/>
        </w:numPr>
        <w:spacing w:line="360" w:lineRule="auto"/>
        <w:jc w:val="both"/>
        <w:rPr>
          <w:rFonts w:ascii="Times New Roman" w:hAnsi="Times New Roman" w:cs="Times New Roman"/>
          <w:color w:val="000000" w:themeColor="text1"/>
          <w:sz w:val="24"/>
        </w:rPr>
      </w:pPr>
      <w:proofErr w:type="spellStart"/>
      <w:r w:rsidRPr="009523AF">
        <w:rPr>
          <w:rStyle w:val="Strong"/>
          <w:rFonts w:ascii="Times New Roman" w:hAnsi="Times New Roman" w:cs="Times New Roman"/>
          <w:b/>
          <w:bCs/>
          <w:color w:val="000000" w:themeColor="text1"/>
          <w:sz w:val="24"/>
        </w:rPr>
        <w:t>Blockchain</w:t>
      </w:r>
      <w:proofErr w:type="spellEnd"/>
      <w:r w:rsidRPr="009523AF">
        <w:rPr>
          <w:rStyle w:val="Strong"/>
          <w:rFonts w:ascii="Times New Roman" w:hAnsi="Times New Roman" w:cs="Times New Roman"/>
          <w:b/>
          <w:bCs/>
          <w:color w:val="000000" w:themeColor="text1"/>
          <w:sz w:val="24"/>
        </w:rPr>
        <w:t xml:space="preserve"> for Credential Verification</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proofErr w:type="spellStart"/>
      <w:r w:rsidRPr="009523AF">
        <w:rPr>
          <w:rStyle w:val="Strong"/>
          <w:rFonts w:ascii="Times New Roman" w:hAnsi="Times New Roman" w:cs="Times New Roman"/>
          <w:color w:val="000000" w:themeColor="text1"/>
          <w:sz w:val="24"/>
        </w:rPr>
        <w:t>Blockchain</w:t>
      </w:r>
      <w:proofErr w:type="spellEnd"/>
      <w:r w:rsidRPr="009523AF">
        <w:rPr>
          <w:rStyle w:val="Strong"/>
          <w:rFonts w:ascii="Times New Roman" w:hAnsi="Times New Roman" w:cs="Times New Roman"/>
          <w:color w:val="000000" w:themeColor="text1"/>
          <w:sz w:val="24"/>
        </w:rPr>
        <w:t xml:space="preserve"> technology</w:t>
      </w:r>
      <w:r w:rsidRPr="009523AF">
        <w:rPr>
          <w:rFonts w:ascii="Times New Roman" w:hAnsi="Times New Roman" w:cs="Times New Roman"/>
          <w:color w:val="000000" w:themeColor="text1"/>
          <w:sz w:val="24"/>
        </w:rPr>
        <w:t xml:space="preserve"> is revolutionizing the way organizations handle </w:t>
      </w:r>
      <w:r w:rsidRPr="009523AF">
        <w:rPr>
          <w:rStyle w:val="Strong"/>
          <w:rFonts w:ascii="Times New Roman" w:hAnsi="Times New Roman" w:cs="Times New Roman"/>
          <w:color w:val="000000" w:themeColor="text1"/>
          <w:sz w:val="24"/>
        </w:rPr>
        <w:t>credential verification</w:t>
      </w:r>
      <w:r w:rsidRPr="009523AF">
        <w:rPr>
          <w:rFonts w:ascii="Times New Roman" w:hAnsi="Times New Roman" w:cs="Times New Roman"/>
          <w:color w:val="000000" w:themeColor="text1"/>
          <w:sz w:val="24"/>
        </w:rPr>
        <w:t xml:space="preserve"> and background checks. Traditional methods of verifying academic qualifications, certifications, and employment history can be time-consuming and prone to errors or fraud. </w:t>
      </w:r>
      <w:proofErr w:type="spellStart"/>
      <w:r w:rsidRPr="009523AF">
        <w:rPr>
          <w:rFonts w:ascii="Times New Roman" w:hAnsi="Times New Roman" w:cs="Times New Roman"/>
          <w:color w:val="000000" w:themeColor="text1"/>
          <w:sz w:val="24"/>
        </w:rPr>
        <w:t>Blockchain</w:t>
      </w:r>
      <w:proofErr w:type="spellEnd"/>
      <w:r w:rsidRPr="009523AF">
        <w:rPr>
          <w:rFonts w:ascii="Times New Roman" w:hAnsi="Times New Roman" w:cs="Times New Roman"/>
          <w:color w:val="000000" w:themeColor="text1"/>
          <w:sz w:val="24"/>
        </w:rPr>
        <w:t xml:space="preserve"> offers a secure, transparent, and tamper-proof way to validate credentials, reducing the risk of fraud and improving the efficiency of the recruitment process.</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Fonts w:ascii="Times New Roman" w:hAnsi="Times New Roman" w:cs="Times New Roman"/>
          <w:color w:val="000000" w:themeColor="text1"/>
          <w:sz w:val="24"/>
        </w:rPr>
        <w:t xml:space="preserve">Using </w:t>
      </w:r>
      <w:proofErr w:type="spellStart"/>
      <w:r w:rsidRPr="009523AF">
        <w:rPr>
          <w:rFonts w:ascii="Times New Roman" w:hAnsi="Times New Roman" w:cs="Times New Roman"/>
          <w:color w:val="000000" w:themeColor="text1"/>
          <w:sz w:val="24"/>
        </w:rPr>
        <w:t>blockchain</w:t>
      </w:r>
      <w:proofErr w:type="spellEnd"/>
      <w:r w:rsidRPr="009523AF">
        <w:rPr>
          <w:rFonts w:ascii="Times New Roman" w:hAnsi="Times New Roman" w:cs="Times New Roman"/>
          <w:color w:val="000000" w:themeColor="text1"/>
          <w:sz w:val="24"/>
        </w:rPr>
        <w:t xml:space="preserve">, educational institutions and organizations can create a </w:t>
      </w:r>
      <w:r w:rsidRPr="009523AF">
        <w:rPr>
          <w:rStyle w:val="Strong"/>
          <w:rFonts w:ascii="Times New Roman" w:hAnsi="Times New Roman" w:cs="Times New Roman"/>
          <w:color w:val="000000" w:themeColor="text1"/>
          <w:sz w:val="24"/>
        </w:rPr>
        <w:t>digital ledger</w:t>
      </w:r>
      <w:r w:rsidRPr="009523AF">
        <w:rPr>
          <w:rFonts w:ascii="Times New Roman" w:hAnsi="Times New Roman" w:cs="Times New Roman"/>
          <w:color w:val="000000" w:themeColor="text1"/>
          <w:sz w:val="24"/>
        </w:rPr>
        <w:t xml:space="preserve"> that records and verifies credentials, making it easy for employers to verify candidates' qualifications in real-time. This technology can streamline hiring processes, cut down on administrative costs, and ensure that companies hire the right talent with confidence. Additionally, </w:t>
      </w:r>
      <w:proofErr w:type="spellStart"/>
      <w:r w:rsidRPr="009523AF">
        <w:rPr>
          <w:rFonts w:ascii="Times New Roman" w:hAnsi="Times New Roman" w:cs="Times New Roman"/>
          <w:color w:val="000000" w:themeColor="text1"/>
          <w:sz w:val="24"/>
        </w:rPr>
        <w:t>blockchain</w:t>
      </w:r>
      <w:proofErr w:type="spellEnd"/>
      <w:r w:rsidRPr="009523AF">
        <w:rPr>
          <w:rFonts w:ascii="Times New Roman" w:hAnsi="Times New Roman" w:cs="Times New Roman"/>
          <w:color w:val="000000" w:themeColor="text1"/>
          <w:sz w:val="24"/>
        </w:rPr>
        <w:t xml:space="preserve"> can be used to verify other types of employee data, such as performance records, skill certifications, and compliance training, creating a more trustworthy and secure HR ecosystem.</w:t>
      </w:r>
    </w:p>
    <w:p w:rsidR="009523AF" w:rsidRPr="009523AF" w:rsidRDefault="009523AF" w:rsidP="009523AF">
      <w:pPr>
        <w:pStyle w:val="Heading3"/>
        <w:numPr>
          <w:ilvl w:val="0"/>
          <w:numId w:val="33"/>
        </w:numPr>
        <w:spacing w:line="360" w:lineRule="auto"/>
        <w:jc w:val="both"/>
        <w:rPr>
          <w:rFonts w:ascii="Times New Roman" w:hAnsi="Times New Roman" w:cs="Times New Roman"/>
          <w:color w:val="000000" w:themeColor="text1"/>
          <w:sz w:val="24"/>
        </w:rPr>
      </w:pPr>
      <w:r w:rsidRPr="009523AF">
        <w:rPr>
          <w:rStyle w:val="Strong"/>
          <w:rFonts w:ascii="Times New Roman" w:hAnsi="Times New Roman" w:cs="Times New Roman"/>
          <w:b/>
          <w:bCs/>
          <w:color w:val="000000" w:themeColor="text1"/>
          <w:sz w:val="24"/>
        </w:rPr>
        <w:t>People Analytics for Workforce Forecasting</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Style w:val="Strong"/>
          <w:rFonts w:ascii="Times New Roman" w:hAnsi="Times New Roman" w:cs="Times New Roman"/>
          <w:color w:val="000000" w:themeColor="text1"/>
          <w:sz w:val="24"/>
        </w:rPr>
        <w:t>People analytics</w:t>
      </w:r>
      <w:r w:rsidRPr="009523AF">
        <w:rPr>
          <w:rFonts w:ascii="Times New Roman" w:hAnsi="Times New Roman" w:cs="Times New Roman"/>
          <w:color w:val="000000" w:themeColor="text1"/>
          <w:sz w:val="24"/>
        </w:rPr>
        <w:t xml:space="preserve">, or HR analytics, is the use of data and advanced analytics to gain insights into workforce dynamics and make data-driven decisions. By leveraging </w:t>
      </w:r>
      <w:r w:rsidRPr="009523AF">
        <w:rPr>
          <w:rStyle w:val="Strong"/>
          <w:rFonts w:ascii="Times New Roman" w:hAnsi="Times New Roman" w:cs="Times New Roman"/>
          <w:color w:val="000000" w:themeColor="text1"/>
          <w:sz w:val="24"/>
        </w:rPr>
        <w:t>people analytics</w:t>
      </w:r>
      <w:r w:rsidRPr="009523AF">
        <w:rPr>
          <w:rFonts w:ascii="Times New Roman" w:hAnsi="Times New Roman" w:cs="Times New Roman"/>
          <w:color w:val="000000" w:themeColor="text1"/>
          <w:sz w:val="24"/>
        </w:rPr>
        <w:t xml:space="preserve"> tools, HR leaders can forecast workforce needs, predict turnover, and assess employee engagement levels more accurately. For example, </w:t>
      </w:r>
      <w:r w:rsidRPr="009523AF">
        <w:rPr>
          <w:rStyle w:val="Strong"/>
          <w:rFonts w:ascii="Times New Roman" w:hAnsi="Times New Roman" w:cs="Times New Roman"/>
          <w:color w:val="000000" w:themeColor="text1"/>
          <w:sz w:val="24"/>
        </w:rPr>
        <w:t>predictive analytics</w:t>
      </w:r>
      <w:r w:rsidRPr="009523AF">
        <w:rPr>
          <w:rFonts w:ascii="Times New Roman" w:hAnsi="Times New Roman" w:cs="Times New Roman"/>
          <w:color w:val="000000" w:themeColor="text1"/>
          <w:sz w:val="24"/>
        </w:rPr>
        <w:t xml:space="preserve"> can help identify high-risk employees who may be more likely to leave, allowing HR teams to intervene proactively with retention strategies. It can also help organizations make informed decisions about talent acquisition, learning and development, and leadership succession planning.</w:t>
      </w:r>
    </w:p>
    <w:p w:rsidR="009523AF" w:rsidRP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Fonts w:ascii="Times New Roman" w:hAnsi="Times New Roman" w:cs="Times New Roman"/>
          <w:color w:val="000000" w:themeColor="text1"/>
          <w:sz w:val="24"/>
        </w:rPr>
        <w:t xml:space="preserve">People analytics can also provide a deeper understanding of employee performance and </w:t>
      </w:r>
      <w:proofErr w:type="spellStart"/>
      <w:r w:rsidRPr="009523AF">
        <w:rPr>
          <w:rFonts w:ascii="Times New Roman" w:hAnsi="Times New Roman" w:cs="Times New Roman"/>
          <w:color w:val="000000" w:themeColor="text1"/>
          <w:sz w:val="24"/>
        </w:rPr>
        <w:t>behavior</w:t>
      </w:r>
      <w:proofErr w:type="spellEnd"/>
      <w:r w:rsidRPr="009523AF">
        <w:rPr>
          <w:rFonts w:ascii="Times New Roman" w:hAnsi="Times New Roman" w:cs="Times New Roman"/>
          <w:color w:val="000000" w:themeColor="text1"/>
          <w:sz w:val="24"/>
        </w:rPr>
        <w:t xml:space="preserve">. By </w:t>
      </w:r>
      <w:proofErr w:type="spellStart"/>
      <w:r w:rsidRPr="009523AF">
        <w:rPr>
          <w:rFonts w:ascii="Times New Roman" w:hAnsi="Times New Roman" w:cs="Times New Roman"/>
          <w:color w:val="000000" w:themeColor="text1"/>
          <w:sz w:val="24"/>
        </w:rPr>
        <w:t>analyzing</w:t>
      </w:r>
      <w:proofErr w:type="spellEnd"/>
      <w:r w:rsidRPr="009523AF">
        <w:rPr>
          <w:rFonts w:ascii="Times New Roman" w:hAnsi="Times New Roman" w:cs="Times New Roman"/>
          <w:color w:val="000000" w:themeColor="text1"/>
          <w:sz w:val="24"/>
        </w:rPr>
        <w:t xml:space="preserve"> metrics such as productivity, job satisfaction, and career progression, organizations can tailor their HR practices to meet the specific needs of different employee groups. These insights allow HR teams to better align their talent strategies with organizational goals, optimize workforce performance, and improve employee engagement.</w:t>
      </w:r>
    </w:p>
    <w:p w:rsidR="009523AF" w:rsidRDefault="009523AF" w:rsidP="009523AF">
      <w:pPr>
        <w:spacing w:before="100" w:beforeAutospacing="1" w:after="100" w:afterAutospacing="1" w:line="360" w:lineRule="auto"/>
        <w:jc w:val="both"/>
        <w:rPr>
          <w:rFonts w:ascii="Times New Roman" w:hAnsi="Times New Roman" w:cs="Times New Roman"/>
          <w:color w:val="000000" w:themeColor="text1"/>
          <w:sz w:val="24"/>
        </w:rPr>
      </w:pPr>
      <w:r w:rsidRPr="009523AF">
        <w:rPr>
          <w:rFonts w:ascii="Times New Roman" w:hAnsi="Times New Roman" w:cs="Times New Roman"/>
          <w:color w:val="000000" w:themeColor="text1"/>
          <w:sz w:val="24"/>
        </w:rPr>
        <w:t>In addition to predicting workforce trends, people analytics helps HR leaders make strategic decisions about compensation, career development, and resource allocation, ensuring that the organization is equipped with the right talent at the right time.</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color w:val="000000" w:themeColor="text1"/>
          <w:sz w:val="24"/>
        </w:rPr>
        <w:t>Future Trends in Human Resource Practices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As organizations continue to adapt to an ever-changing business landscape, HR is evolving to become more proactive, strategic, and data-driven. HR leaders are no longer just reactive problem-solvers; they are now key players in shaping organizational strategy and driving business success. Some of the most significant emerging trends in HR that are reshaping the future of work include </w:t>
      </w:r>
      <w:r w:rsidRPr="00020468">
        <w:rPr>
          <w:rStyle w:val="Strong"/>
          <w:rFonts w:ascii="Times New Roman" w:hAnsi="Times New Roman" w:cs="Times New Roman"/>
          <w:color w:val="000000" w:themeColor="text1"/>
          <w:sz w:val="24"/>
        </w:rPr>
        <w:t>People Analytics</w:t>
      </w:r>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Remote Work Strategy</w:t>
      </w:r>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Sustainable HR</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HR as Change Agents</w:t>
      </w:r>
      <w:r w:rsidRPr="00020468">
        <w:rPr>
          <w:rFonts w:ascii="Times New Roman" w:hAnsi="Times New Roman" w:cs="Times New Roman"/>
          <w:color w:val="000000" w:themeColor="text1"/>
          <w:sz w:val="24"/>
        </w:rPr>
        <w:t>. These trends reflect a more sophisticated, future-ready approach to managing talent and building organizational resilience.</w:t>
      </w:r>
    </w:p>
    <w:p w:rsidR="00020468" w:rsidRPr="00020468" w:rsidRDefault="00020468" w:rsidP="00020468">
      <w:pPr>
        <w:pStyle w:val="Heading3"/>
        <w:numPr>
          <w:ilvl w:val="0"/>
          <w:numId w:val="33"/>
        </w:numPr>
        <w:spacing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b/>
          <w:bCs/>
          <w:color w:val="000000" w:themeColor="text1"/>
          <w:sz w:val="24"/>
        </w:rPr>
        <w:t>People Analytics: Using Big Data to Predict Turnover, Engagement, and Performance</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color w:val="000000" w:themeColor="text1"/>
          <w:sz w:val="24"/>
        </w:rPr>
        <w:t>People Analytics</w:t>
      </w:r>
      <w:r w:rsidRPr="00020468">
        <w:rPr>
          <w:rFonts w:ascii="Times New Roman" w:hAnsi="Times New Roman" w:cs="Times New Roman"/>
          <w:color w:val="000000" w:themeColor="text1"/>
          <w:sz w:val="24"/>
        </w:rPr>
        <w:t xml:space="preserve">, also known as HR analytics, is one of the most transformative trends in HR today. With the growing availability of </w:t>
      </w:r>
      <w:r w:rsidRPr="00020468">
        <w:rPr>
          <w:rStyle w:val="Strong"/>
          <w:rFonts w:ascii="Times New Roman" w:hAnsi="Times New Roman" w:cs="Times New Roman"/>
          <w:color w:val="000000" w:themeColor="text1"/>
          <w:sz w:val="24"/>
        </w:rPr>
        <w:t>big data</w:t>
      </w:r>
      <w:r w:rsidRPr="00020468">
        <w:rPr>
          <w:rFonts w:ascii="Times New Roman" w:hAnsi="Times New Roman" w:cs="Times New Roman"/>
          <w:color w:val="000000" w:themeColor="text1"/>
          <w:sz w:val="24"/>
        </w:rPr>
        <w:t xml:space="preserve">, HR professionals now have the tools to </w:t>
      </w:r>
      <w:proofErr w:type="spellStart"/>
      <w:r w:rsidRPr="00020468">
        <w:rPr>
          <w:rFonts w:ascii="Times New Roman" w:hAnsi="Times New Roman" w:cs="Times New Roman"/>
          <w:color w:val="000000" w:themeColor="text1"/>
          <w:sz w:val="24"/>
        </w:rPr>
        <w:t>analyze</w:t>
      </w:r>
      <w:proofErr w:type="spellEnd"/>
      <w:r w:rsidRPr="00020468">
        <w:rPr>
          <w:rFonts w:ascii="Times New Roman" w:hAnsi="Times New Roman" w:cs="Times New Roman"/>
          <w:color w:val="000000" w:themeColor="text1"/>
          <w:sz w:val="24"/>
        </w:rPr>
        <w:t xml:space="preserve"> vast amounts of employee data to make more informed decisions. People analytics goes beyond simple metrics like turnover rates or employee satisfaction surveys; it involves leveraging sophisticated data models and predictive analytics to forecast outcomes such as </w:t>
      </w:r>
      <w:r w:rsidRPr="00020468">
        <w:rPr>
          <w:rStyle w:val="Strong"/>
          <w:rFonts w:ascii="Times New Roman" w:hAnsi="Times New Roman" w:cs="Times New Roman"/>
          <w:color w:val="000000" w:themeColor="text1"/>
          <w:sz w:val="24"/>
        </w:rPr>
        <w:t>employee engagement</w:t>
      </w:r>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performance</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attrition</w:t>
      </w:r>
      <w:r w:rsidRPr="00020468">
        <w:rPr>
          <w:rFonts w:ascii="Times New Roman" w:hAnsi="Times New Roman" w:cs="Times New Roman"/>
          <w:color w:val="000000" w:themeColor="text1"/>
          <w:sz w:val="24"/>
        </w:rPr>
        <w:t>.</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By </w:t>
      </w:r>
      <w:proofErr w:type="spellStart"/>
      <w:r w:rsidRPr="00020468">
        <w:rPr>
          <w:rFonts w:ascii="Times New Roman" w:hAnsi="Times New Roman" w:cs="Times New Roman"/>
          <w:color w:val="000000" w:themeColor="text1"/>
          <w:sz w:val="24"/>
        </w:rPr>
        <w:t>analyzing</w:t>
      </w:r>
      <w:proofErr w:type="spellEnd"/>
      <w:r w:rsidRPr="00020468">
        <w:rPr>
          <w:rFonts w:ascii="Times New Roman" w:hAnsi="Times New Roman" w:cs="Times New Roman"/>
          <w:color w:val="000000" w:themeColor="text1"/>
          <w:sz w:val="24"/>
        </w:rPr>
        <w:t xml:space="preserve"> patterns in employee </w:t>
      </w:r>
      <w:proofErr w:type="spellStart"/>
      <w:r w:rsidRPr="00020468">
        <w:rPr>
          <w:rFonts w:ascii="Times New Roman" w:hAnsi="Times New Roman" w:cs="Times New Roman"/>
          <w:color w:val="000000" w:themeColor="text1"/>
          <w:sz w:val="24"/>
        </w:rPr>
        <w:t>behavior</w:t>
      </w:r>
      <w:proofErr w:type="spellEnd"/>
      <w:r w:rsidRPr="00020468">
        <w:rPr>
          <w:rFonts w:ascii="Times New Roman" w:hAnsi="Times New Roman" w:cs="Times New Roman"/>
          <w:color w:val="000000" w:themeColor="text1"/>
          <w:sz w:val="24"/>
        </w:rPr>
        <w:t>, HR teams can gain insights into potential turnover risks, identify factors that contribute to high performance, and uncover trends related to diversity and inclusion. For example, predictive analytics can help HR identify which employees are at risk of leaving the organization, allowing for targeted retention strategies such as offering career development opportunities or improving work-life balance initiatives.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Additionally, people analytics can help organizations understand the effectiveness of HR initiatives, such as training programs or wellness benefits, by tracking their impact on employee productivity and satisfaction. The use of data allows HR to move from intuition-based decision-making to evidence-based strategies, resulting in a more engaged and high-performing workforce.</w:t>
      </w:r>
    </w:p>
    <w:p w:rsidR="00020468" w:rsidRPr="00020468" w:rsidRDefault="00020468" w:rsidP="00020468">
      <w:pPr>
        <w:pStyle w:val="Heading3"/>
        <w:numPr>
          <w:ilvl w:val="0"/>
          <w:numId w:val="33"/>
        </w:numPr>
        <w:spacing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b/>
          <w:bCs/>
          <w:color w:val="000000" w:themeColor="text1"/>
          <w:sz w:val="24"/>
        </w:rPr>
        <w:t>Remote Work Strategy: Permanent Hybrid or Remote Roles Supported by Virtual Collaboration Tools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The global pandemic accelerated the shift to remote work, and now, </w:t>
      </w:r>
      <w:r w:rsidRPr="00020468">
        <w:rPr>
          <w:rStyle w:val="Strong"/>
          <w:rFonts w:ascii="Times New Roman" w:hAnsi="Times New Roman" w:cs="Times New Roman"/>
          <w:color w:val="000000" w:themeColor="text1"/>
          <w:sz w:val="24"/>
        </w:rPr>
        <w:t>remote work strategy</w:t>
      </w:r>
      <w:r w:rsidRPr="00020468">
        <w:rPr>
          <w:rFonts w:ascii="Times New Roman" w:hAnsi="Times New Roman" w:cs="Times New Roman"/>
          <w:color w:val="000000" w:themeColor="text1"/>
          <w:sz w:val="24"/>
        </w:rPr>
        <w:t xml:space="preserve"> is a permanent feature of many organizations. As businesses adapt to a more distributed workforce, HR leaders are focusing on creating sustainable </w:t>
      </w:r>
      <w:r w:rsidRPr="00020468">
        <w:rPr>
          <w:rStyle w:val="Strong"/>
          <w:rFonts w:ascii="Times New Roman" w:hAnsi="Times New Roman" w:cs="Times New Roman"/>
          <w:color w:val="000000" w:themeColor="text1"/>
          <w:sz w:val="24"/>
        </w:rPr>
        <w:t>hybrid</w:t>
      </w:r>
      <w:r w:rsidRPr="00020468">
        <w:rPr>
          <w:rFonts w:ascii="Times New Roman" w:hAnsi="Times New Roman" w:cs="Times New Roman"/>
          <w:color w:val="000000" w:themeColor="text1"/>
          <w:sz w:val="24"/>
        </w:rPr>
        <w:t xml:space="preserve"> or </w:t>
      </w:r>
      <w:r w:rsidRPr="00020468">
        <w:rPr>
          <w:rStyle w:val="Strong"/>
          <w:rFonts w:ascii="Times New Roman" w:hAnsi="Times New Roman" w:cs="Times New Roman"/>
          <w:color w:val="000000" w:themeColor="text1"/>
          <w:sz w:val="24"/>
        </w:rPr>
        <w:t>fully remote roles</w:t>
      </w:r>
      <w:r w:rsidRPr="00020468">
        <w:rPr>
          <w:rFonts w:ascii="Times New Roman" w:hAnsi="Times New Roman" w:cs="Times New Roman"/>
          <w:color w:val="000000" w:themeColor="text1"/>
          <w:sz w:val="24"/>
        </w:rPr>
        <w:t xml:space="preserve"> that enable employees to work from anywhere while maintaining productivity and collaboration. Remote work is no longer just a temporary solution—it has become a core element of organizational design.</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To support this shift, HR teams are investing in </w:t>
      </w:r>
      <w:r w:rsidRPr="00020468">
        <w:rPr>
          <w:rStyle w:val="Strong"/>
          <w:rFonts w:ascii="Times New Roman" w:hAnsi="Times New Roman" w:cs="Times New Roman"/>
          <w:color w:val="000000" w:themeColor="text1"/>
          <w:sz w:val="24"/>
        </w:rPr>
        <w:t>virtual collaboration tools</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digital communication platforms</w:t>
      </w:r>
      <w:r w:rsidRPr="00020468">
        <w:rPr>
          <w:rFonts w:ascii="Times New Roman" w:hAnsi="Times New Roman" w:cs="Times New Roman"/>
          <w:color w:val="000000" w:themeColor="text1"/>
          <w:sz w:val="24"/>
        </w:rPr>
        <w:t xml:space="preserve"> (e.g., Slack, Microsoft Teams, Zoom) to foster communication, collaboration, and engagement across geographically dispersed teams. These tools allow employees to stay connected, participate in meetings, and collaborate on projects regardless of location. Companies are also focusing on implementing </w:t>
      </w:r>
      <w:r w:rsidRPr="00020468">
        <w:rPr>
          <w:rStyle w:val="Strong"/>
          <w:rFonts w:ascii="Times New Roman" w:hAnsi="Times New Roman" w:cs="Times New Roman"/>
          <w:color w:val="000000" w:themeColor="text1"/>
          <w:sz w:val="24"/>
        </w:rPr>
        <w:t xml:space="preserve">virtual </w:t>
      </w:r>
      <w:proofErr w:type="spellStart"/>
      <w:r w:rsidRPr="00020468">
        <w:rPr>
          <w:rStyle w:val="Strong"/>
          <w:rFonts w:ascii="Times New Roman" w:hAnsi="Times New Roman" w:cs="Times New Roman"/>
          <w:color w:val="000000" w:themeColor="text1"/>
          <w:sz w:val="24"/>
        </w:rPr>
        <w:t>onboarding</w:t>
      </w:r>
      <w:proofErr w:type="spellEnd"/>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remote training</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employee engagement strategies</w:t>
      </w:r>
      <w:r w:rsidRPr="00020468">
        <w:rPr>
          <w:rFonts w:ascii="Times New Roman" w:hAnsi="Times New Roman" w:cs="Times New Roman"/>
          <w:color w:val="000000" w:themeColor="text1"/>
          <w:sz w:val="24"/>
        </w:rPr>
        <w:t xml:space="preserve"> that cater specifically to remote or hybrid work environments.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With the increasing emphasis on remote work, organizations are </w:t>
      </w:r>
      <w:proofErr w:type="spellStart"/>
      <w:r w:rsidRPr="00020468">
        <w:rPr>
          <w:rFonts w:ascii="Times New Roman" w:hAnsi="Times New Roman" w:cs="Times New Roman"/>
          <w:color w:val="000000" w:themeColor="text1"/>
          <w:sz w:val="24"/>
        </w:rPr>
        <w:t>reevaluating</w:t>
      </w:r>
      <w:proofErr w:type="spellEnd"/>
      <w:r w:rsidRPr="00020468">
        <w:rPr>
          <w:rFonts w:ascii="Times New Roman" w:hAnsi="Times New Roman" w:cs="Times New Roman"/>
          <w:color w:val="000000" w:themeColor="text1"/>
          <w:sz w:val="24"/>
        </w:rPr>
        <w:t xml:space="preserve"> their </w:t>
      </w:r>
      <w:r w:rsidRPr="00020468">
        <w:rPr>
          <w:rStyle w:val="Strong"/>
          <w:rFonts w:ascii="Times New Roman" w:hAnsi="Times New Roman" w:cs="Times New Roman"/>
          <w:color w:val="000000" w:themeColor="text1"/>
          <w:sz w:val="24"/>
        </w:rPr>
        <w:t>workplace culture</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employee experience</w:t>
      </w:r>
      <w:r w:rsidRPr="00020468">
        <w:rPr>
          <w:rFonts w:ascii="Times New Roman" w:hAnsi="Times New Roman" w:cs="Times New Roman"/>
          <w:color w:val="000000" w:themeColor="text1"/>
          <w:sz w:val="24"/>
        </w:rPr>
        <w:t xml:space="preserve"> to ensure that remote employees feel just as connected and supported as those working in physical offices. HR plays a critical role in fostering a sense of community, inclusivity, and engagement in virtual work environments by using technology to facilitate interactions, recognize achievements, and maintain company culture.</w:t>
      </w:r>
    </w:p>
    <w:p w:rsidR="00020468" w:rsidRPr="00020468" w:rsidRDefault="00020468" w:rsidP="00020468">
      <w:pPr>
        <w:pStyle w:val="Heading3"/>
        <w:numPr>
          <w:ilvl w:val="0"/>
          <w:numId w:val="33"/>
        </w:numPr>
        <w:spacing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b/>
          <w:bCs/>
          <w:color w:val="000000" w:themeColor="text1"/>
          <w:sz w:val="24"/>
        </w:rPr>
        <w:t xml:space="preserve">Sustainable HR: Integrating </w:t>
      </w:r>
      <w:proofErr w:type="spellStart"/>
      <w:r w:rsidRPr="00020468">
        <w:rPr>
          <w:rStyle w:val="Strong"/>
          <w:rFonts w:ascii="Times New Roman" w:hAnsi="Times New Roman" w:cs="Times New Roman"/>
          <w:b/>
          <w:bCs/>
          <w:color w:val="000000" w:themeColor="text1"/>
          <w:sz w:val="24"/>
        </w:rPr>
        <w:t>ESG</w:t>
      </w:r>
      <w:proofErr w:type="spellEnd"/>
      <w:r w:rsidRPr="00020468">
        <w:rPr>
          <w:rStyle w:val="Strong"/>
          <w:rFonts w:ascii="Times New Roman" w:hAnsi="Times New Roman" w:cs="Times New Roman"/>
          <w:b/>
          <w:bCs/>
          <w:color w:val="000000" w:themeColor="text1"/>
          <w:sz w:val="24"/>
        </w:rPr>
        <w:t xml:space="preserve"> (Environmental, Social, and Governance) Goals into Workforce Planning</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Sustainability is no longer confined to just environmental concerns—</w:t>
      </w:r>
      <w:r w:rsidRPr="00020468">
        <w:rPr>
          <w:rStyle w:val="Strong"/>
          <w:rFonts w:ascii="Times New Roman" w:hAnsi="Times New Roman" w:cs="Times New Roman"/>
          <w:color w:val="000000" w:themeColor="text1"/>
          <w:sz w:val="24"/>
        </w:rPr>
        <w:t>Sustainable HR</w:t>
      </w:r>
      <w:r w:rsidRPr="00020468">
        <w:rPr>
          <w:rFonts w:ascii="Times New Roman" w:hAnsi="Times New Roman" w:cs="Times New Roman"/>
          <w:color w:val="000000" w:themeColor="text1"/>
          <w:sz w:val="24"/>
        </w:rPr>
        <w:t xml:space="preserve"> involves integrating </w:t>
      </w:r>
      <w:r w:rsidRPr="00020468">
        <w:rPr>
          <w:rStyle w:val="Strong"/>
          <w:rFonts w:ascii="Times New Roman" w:hAnsi="Times New Roman" w:cs="Times New Roman"/>
          <w:color w:val="000000" w:themeColor="text1"/>
          <w:sz w:val="24"/>
        </w:rPr>
        <w:t>Environmental, Social, and Governance (</w:t>
      </w:r>
      <w:proofErr w:type="spellStart"/>
      <w:r w:rsidRPr="00020468">
        <w:rPr>
          <w:rStyle w:val="Strong"/>
          <w:rFonts w:ascii="Times New Roman" w:hAnsi="Times New Roman" w:cs="Times New Roman"/>
          <w:color w:val="000000" w:themeColor="text1"/>
          <w:sz w:val="24"/>
        </w:rPr>
        <w:t>ESG</w:t>
      </w:r>
      <w:proofErr w:type="spellEnd"/>
      <w:r w:rsidRPr="00020468">
        <w:rPr>
          <w:rStyle w:val="Strong"/>
          <w:rFonts w:ascii="Times New Roman" w:hAnsi="Times New Roman" w:cs="Times New Roman"/>
          <w:color w:val="000000" w:themeColor="text1"/>
          <w:sz w:val="24"/>
        </w:rPr>
        <w:t>)</w:t>
      </w:r>
      <w:r w:rsidRPr="00020468">
        <w:rPr>
          <w:rFonts w:ascii="Times New Roman" w:hAnsi="Times New Roman" w:cs="Times New Roman"/>
          <w:color w:val="000000" w:themeColor="text1"/>
          <w:sz w:val="24"/>
        </w:rPr>
        <w:t xml:space="preserve"> goals into workforce planning, organizational strategy, and corporate culture. Employees and stakeholders are increasingly looking for companies that prioritize ethical practices, social responsibility, and sustainable business operations. HR departments are uniquely positioned to lead these efforts by aligning workforce strategies with the organization's </w:t>
      </w:r>
      <w:proofErr w:type="spellStart"/>
      <w:r w:rsidRPr="00020468">
        <w:rPr>
          <w:rFonts w:ascii="Times New Roman" w:hAnsi="Times New Roman" w:cs="Times New Roman"/>
          <w:color w:val="000000" w:themeColor="text1"/>
          <w:sz w:val="24"/>
        </w:rPr>
        <w:t>ESG</w:t>
      </w:r>
      <w:proofErr w:type="spellEnd"/>
      <w:r w:rsidRPr="00020468">
        <w:rPr>
          <w:rFonts w:ascii="Times New Roman" w:hAnsi="Times New Roman" w:cs="Times New Roman"/>
          <w:color w:val="000000" w:themeColor="text1"/>
          <w:sz w:val="24"/>
        </w:rPr>
        <w:t xml:space="preserve"> commitments.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For example, HR can help recruit talent that aligns with the company's sustainability goals, promote diversity and inclusion initiatives, and ensure fair </w:t>
      </w:r>
      <w:proofErr w:type="spellStart"/>
      <w:r w:rsidRPr="00020468">
        <w:rPr>
          <w:rFonts w:ascii="Times New Roman" w:hAnsi="Times New Roman" w:cs="Times New Roman"/>
          <w:color w:val="000000" w:themeColor="text1"/>
          <w:sz w:val="24"/>
        </w:rPr>
        <w:t>labor</w:t>
      </w:r>
      <w:proofErr w:type="spellEnd"/>
      <w:r w:rsidRPr="00020468">
        <w:rPr>
          <w:rFonts w:ascii="Times New Roman" w:hAnsi="Times New Roman" w:cs="Times New Roman"/>
          <w:color w:val="000000" w:themeColor="text1"/>
          <w:sz w:val="24"/>
        </w:rPr>
        <w:t xml:space="preserve"> practices throughout the supply chain. HR is also responsible for supporting employee well-being, promoting work-life balance, and advocating for fair compensation practices that align with social responsibility.</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As companies become more transparent about their environmental and social impact, HR plays a key role in developing strategies that ensure the workforce supports these goals. This might include offering </w:t>
      </w:r>
      <w:r w:rsidRPr="00020468">
        <w:rPr>
          <w:rStyle w:val="Strong"/>
          <w:rFonts w:ascii="Times New Roman" w:hAnsi="Times New Roman" w:cs="Times New Roman"/>
          <w:color w:val="000000" w:themeColor="text1"/>
          <w:sz w:val="24"/>
        </w:rPr>
        <w:t>sustainability-focused employee benefits</w:t>
      </w:r>
      <w:r w:rsidRPr="00020468">
        <w:rPr>
          <w:rFonts w:ascii="Times New Roman" w:hAnsi="Times New Roman" w:cs="Times New Roman"/>
          <w:color w:val="000000" w:themeColor="text1"/>
          <w:sz w:val="24"/>
        </w:rPr>
        <w:t xml:space="preserve"> (e.g., wellness programs, electric vehicle incentives), supporting </w:t>
      </w:r>
      <w:r w:rsidRPr="00020468">
        <w:rPr>
          <w:rStyle w:val="Strong"/>
          <w:rFonts w:ascii="Times New Roman" w:hAnsi="Times New Roman" w:cs="Times New Roman"/>
          <w:color w:val="000000" w:themeColor="text1"/>
          <w:sz w:val="24"/>
        </w:rPr>
        <w:t>corporate social responsibility (CSR)</w:t>
      </w:r>
      <w:r w:rsidRPr="00020468">
        <w:rPr>
          <w:rFonts w:ascii="Times New Roman" w:hAnsi="Times New Roman" w:cs="Times New Roman"/>
          <w:color w:val="000000" w:themeColor="text1"/>
          <w:sz w:val="24"/>
        </w:rPr>
        <w:t xml:space="preserve"> initiatives, or providing training on sustainability practices. Organizations that embed </w:t>
      </w:r>
      <w:proofErr w:type="spellStart"/>
      <w:r w:rsidRPr="00020468">
        <w:rPr>
          <w:rFonts w:ascii="Times New Roman" w:hAnsi="Times New Roman" w:cs="Times New Roman"/>
          <w:color w:val="000000" w:themeColor="text1"/>
          <w:sz w:val="24"/>
        </w:rPr>
        <w:t>ESG</w:t>
      </w:r>
      <w:proofErr w:type="spellEnd"/>
      <w:r w:rsidRPr="00020468">
        <w:rPr>
          <w:rFonts w:ascii="Times New Roman" w:hAnsi="Times New Roman" w:cs="Times New Roman"/>
          <w:color w:val="000000" w:themeColor="text1"/>
          <w:sz w:val="24"/>
        </w:rPr>
        <w:t xml:space="preserve"> values into their HR practices can attract top talent, improve employee satisfaction, and build stronger reputations as responsible corporate citizens.</w:t>
      </w:r>
    </w:p>
    <w:p w:rsidR="00020468" w:rsidRPr="00020468" w:rsidRDefault="00020468" w:rsidP="00020468">
      <w:pPr>
        <w:pStyle w:val="Heading3"/>
        <w:numPr>
          <w:ilvl w:val="0"/>
          <w:numId w:val="33"/>
        </w:numPr>
        <w:spacing w:line="360" w:lineRule="auto"/>
        <w:jc w:val="both"/>
        <w:rPr>
          <w:rFonts w:ascii="Times New Roman" w:hAnsi="Times New Roman" w:cs="Times New Roman"/>
          <w:color w:val="000000" w:themeColor="text1"/>
          <w:sz w:val="24"/>
        </w:rPr>
      </w:pPr>
      <w:r w:rsidRPr="00020468">
        <w:rPr>
          <w:rStyle w:val="Strong"/>
          <w:rFonts w:ascii="Times New Roman" w:hAnsi="Times New Roman" w:cs="Times New Roman"/>
          <w:b/>
          <w:bCs/>
          <w:color w:val="000000" w:themeColor="text1"/>
          <w:sz w:val="24"/>
        </w:rPr>
        <w:t>HR as Change Agents: Leading Digital Transformation and Cultural Agility</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As organizations continue to undergo rapid technological, cultural, and organizational changes, HR is increasingly seen as a key driver of </w:t>
      </w:r>
      <w:r w:rsidRPr="00020468">
        <w:rPr>
          <w:rStyle w:val="Strong"/>
          <w:rFonts w:ascii="Times New Roman" w:hAnsi="Times New Roman" w:cs="Times New Roman"/>
          <w:color w:val="000000" w:themeColor="text1"/>
          <w:sz w:val="24"/>
        </w:rPr>
        <w:t>digital transformation</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cultural agility</w:t>
      </w:r>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HR as change agents</w:t>
      </w:r>
      <w:r w:rsidRPr="00020468">
        <w:rPr>
          <w:rFonts w:ascii="Times New Roman" w:hAnsi="Times New Roman" w:cs="Times New Roman"/>
          <w:color w:val="000000" w:themeColor="text1"/>
          <w:sz w:val="24"/>
        </w:rPr>
        <w:t xml:space="preserve"> means that HR professionals are not just supporting change—they are actively leading it, driving innovation, and ensuring that organizations remain adaptable in an increasingly complex business environment.</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HR leaders are responsible for fostering </w:t>
      </w:r>
      <w:r w:rsidRPr="00020468">
        <w:rPr>
          <w:rStyle w:val="Strong"/>
          <w:rFonts w:ascii="Times New Roman" w:hAnsi="Times New Roman" w:cs="Times New Roman"/>
          <w:color w:val="000000" w:themeColor="text1"/>
          <w:sz w:val="24"/>
        </w:rPr>
        <w:t>agility</w:t>
      </w:r>
      <w:r w:rsidRPr="00020468">
        <w:rPr>
          <w:rFonts w:ascii="Times New Roman" w:hAnsi="Times New Roman" w:cs="Times New Roman"/>
          <w:color w:val="000000" w:themeColor="text1"/>
          <w:sz w:val="24"/>
        </w:rPr>
        <w:t xml:space="preserve"> in the workplace by helping employees develop the skills and </w:t>
      </w:r>
      <w:proofErr w:type="spellStart"/>
      <w:r w:rsidRPr="00020468">
        <w:rPr>
          <w:rFonts w:ascii="Times New Roman" w:hAnsi="Times New Roman" w:cs="Times New Roman"/>
          <w:color w:val="000000" w:themeColor="text1"/>
          <w:sz w:val="24"/>
        </w:rPr>
        <w:t>mindset</w:t>
      </w:r>
      <w:proofErr w:type="spellEnd"/>
      <w:r w:rsidRPr="00020468">
        <w:rPr>
          <w:rFonts w:ascii="Times New Roman" w:hAnsi="Times New Roman" w:cs="Times New Roman"/>
          <w:color w:val="000000" w:themeColor="text1"/>
          <w:sz w:val="24"/>
        </w:rPr>
        <w:t xml:space="preserve"> required to navigate change effectively. This includes </w:t>
      </w:r>
      <w:r w:rsidRPr="00020468">
        <w:rPr>
          <w:rStyle w:val="Strong"/>
          <w:rFonts w:ascii="Times New Roman" w:hAnsi="Times New Roman" w:cs="Times New Roman"/>
          <w:color w:val="000000" w:themeColor="text1"/>
          <w:sz w:val="24"/>
        </w:rPr>
        <w:t>upskilling</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reskilling</w:t>
      </w:r>
      <w:r w:rsidRPr="00020468">
        <w:rPr>
          <w:rFonts w:ascii="Times New Roman" w:hAnsi="Times New Roman" w:cs="Times New Roman"/>
          <w:color w:val="000000" w:themeColor="text1"/>
          <w:sz w:val="24"/>
        </w:rPr>
        <w:t xml:space="preserve"> employees, implementing </w:t>
      </w:r>
      <w:r w:rsidRPr="00020468">
        <w:rPr>
          <w:rStyle w:val="Strong"/>
          <w:rFonts w:ascii="Times New Roman" w:hAnsi="Times New Roman" w:cs="Times New Roman"/>
          <w:color w:val="000000" w:themeColor="text1"/>
          <w:sz w:val="24"/>
        </w:rPr>
        <w:t>agile methodologies</w:t>
      </w:r>
      <w:r w:rsidRPr="00020468">
        <w:rPr>
          <w:rFonts w:ascii="Times New Roman" w:hAnsi="Times New Roman" w:cs="Times New Roman"/>
          <w:color w:val="000000" w:themeColor="text1"/>
          <w:sz w:val="24"/>
        </w:rPr>
        <w:t>, and fostering a culture that embraces continuous learning and adaptation.</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 xml:space="preserve">In the context of </w:t>
      </w:r>
      <w:r w:rsidRPr="00020468">
        <w:rPr>
          <w:rStyle w:val="Strong"/>
          <w:rFonts w:ascii="Times New Roman" w:hAnsi="Times New Roman" w:cs="Times New Roman"/>
          <w:color w:val="000000" w:themeColor="text1"/>
          <w:sz w:val="24"/>
        </w:rPr>
        <w:t>digital transformation</w:t>
      </w:r>
      <w:r w:rsidRPr="00020468">
        <w:rPr>
          <w:rFonts w:ascii="Times New Roman" w:hAnsi="Times New Roman" w:cs="Times New Roman"/>
          <w:color w:val="000000" w:themeColor="text1"/>
          <w:sz w:val="24"/>
        </w:rPr>
        <w:t xml:space="preserve">, HR is essential in guiding the workforce through technological shifts and integrating new tools and systems into the organization’s day-to-day operations. This might involve introducing </w:t>
      </w:r>
      <w:r w:rsidRPr="00020468">
        <w:rPr>
          <w:rStyle w:val="Strong"/>
          <w:rFonts w:ascii="Times New Roman" w:hAnsi="Times New Roman" w:cs="Times New Roman"/>
          <w:color w:val="000000" w:themeColor="text1"/>
          <w:sz w:val="24"/>
        </w:rPr>
        <w:t>digital learning platforms</w:t>
      </w:r>
      <w:r w:rsidRPr="00020468">
        <w:rPr>
          <w:rFonts w:ascii="Times New Roman" w:hAnsi="Times New Roman" w:cs="Times New Roman"/>
          <w:color w:val="000000" w:themeColor="text1"/>
          <w:sz w:val="24"/>
        </w:rPr>
        <w:t xml:space="preserve">, </w:t>
      </w:r>
      <w:r w:rsidRPr="00020468">
        <w:rPr>
          <w:rStyle w:val="Strong"/>
          <w:rFonts w:ascii="Times New Roman" w:hAnsi="Times New Roman" w:cs="Times New Roman"/>
          <w:color w:val="000000" w:themeColor="text1"/>
          <w:sz w:val="24"/>
        </w:rPr>
        <w:t>collaborative tools</w:t>
      </w:r>
      <w:r w:rsidRPr="00020468">
        <w:rPr>
          <w:rFonts w:ascii="Times New Roman" w:hAnsi="Times New Roman" w:cs="Times New Roman"/>
          <w:color w:val="000000" w:themeColor="text1"/>
          <w:sz w:val="24"/>
        </w:rPr>
        <w:t xml:space="preserve">, and </w:t>
      </w:r>
      <w:r w:rsidRPr="00020468">
        <w:rPr>
          <w:rStyle w:val="Strong"/>
          <w:rFonts w:ascii="Times New Roman" w:hAnsi="Times New Roman" w:cs="Times New Roman"/>
          <w:color w:val="000000" w:themeColor="text1"/>
          <w:sz w:val="24"/>
        </w:rPr>
        <w:t>artificial intelligence</w:t>
      </w:r>
      <w:r w:rsidRPr="00020468">
        <w:rPr>
          <w:rFonts w:ascii="Times New Roman" w:hAnsi="Times New Roman" w:cs="Times New Roman"/>
          <w:color w:val="000000" w:themeColor="text1"/>
          <w:sz w:val="24"/>
        </w:rPr>
        <w:t xml:space="preserve"> solutions to enhance productivity and decision-making. Furthermore, HR’s role in shaping organizational culture becomes even more important as companies adapt to remote work, diverse teams, and global expansion. HR can lead efforts to ensure that the organizational culture remains aligned with company values, even as the business landscape changes.</w:t>
      </w:r>
    </w:p>
    <w:p w:rsidR="00020468" w:rsidRPr="00020468" w:rsidRDefault="00020468" w:rsidP="00020468">
      <w:pPr>
        <w:spacing w:before="100" w:beforeAutospacing="1" w:after="100" w:afterAutospacing="1" w:line="360" w:lineRule="auto"/>
        <w:jc w:val="both"/>
        <w:rPr>
          <w:rFonts w:ascii="Times New Roman" w:hAnsi="Times New Roman" w:cs="Times New Roman"/>
          <w:color w:val="000000" w:themeColor="text1"/>
          <w:sz w:val="24"/>
        </w:rPr>
      </w:pPr>
      <w:r w:rsidRPr="00020468">
        <w:rPr>
          <w:rFonts w:ascii="Times New Roman" w:hAnsi="Times New Roman" w:cs="Times New Roman"/>
          <w:color w:val="000000" w:themeColor="text1"/>
          <w:sz w:val="24"/>
        </w:rPr>
        <w:t>By being proactive and embracing change, HR can help organizations maintain a competitive edge, drive innovation, and ensure that employees are equipped and motivated to thrive in an ever-changing environment.</w:t>
      </w:r>
    </w:p>
    <w:p w:rsidR="00020468" w:rsidRPr="009523AF" w:rsidRDefault="00020468" w:rsidP="009523AF">
      <w:pPr>
        <w:spacing w:before="100" w:beforeAutospacing="1" w:after="100" w:afterAutospacing="1" w:line="360" w:lineRule="auto"/>
        <w:jc w:val="both"/>
        <w:rPr>
          <w:rFonts w:ascii="Times New Roman" w:hAnsi="Times New Roman" w:cs="Times New Roman"/>
          <w:color w:val="000000" w:themeColor="text1"/>
          <w:sz w:val="24"/>
        </w:rPr>
      </w:pPr>
    </w:p>
    <w:p w:rsidR="00155755" w:rsidRPr="00E97BAE" w:rsidRDefault="00155755" w:rsidP="00E97BAE">
      <w:pPr>
        <w:spacing w:after="100" w:afterAutospacing="1" w:line="360" w:lineRule="auto"/>
        <w:jc w:val="both"/>
        <w:rPr>
          <w:rFonts w:ascii="Times New Roman" w:eastAsia="Times New Roman" w:hAnsi="Times New Roman" w:cs="Times New Roman"/>
          <w:sz w:val="24"/>
          <w:szCs w:val="24"/>
          <w:lang w:eastAsia="en-IN"/>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6B2506" w:rsidRDefault="006B2506" w:rsidP="0065697E">
      <w:pPr>
        <w:pStyle w:val="NoSpacing"/>
        <w:spacing w:before="240" w:line="360" w:lineRule="auto"/>
        <w:rPr>
          <w:rFonts w:ascii="Times New Roman" w:hAnsi="Times New Roman" w:cs="Times New Roman"/>
          <w:b/>
          <w:color w:val="000000" w:themeColor="text1"/>
          <w:sz w:val="28"/>
          <w:szCs w:val="24"/>
        </w:rPr>
      </w:pPr>
    </w:p>
    <w:p w:rsidR="00C76DFB" w:rsidRDefault="0065697E" w:rsidP="0065697E">
      <w:pPr>
        <w:pStyle w:val="NoSpacing"/>
        <w:spacing w:before="240" w:line="360" w:lineRule="auto"/>
        <w:rPr>
          <w:rFonts w:ascii="Times New Roman" w:hAnsi="Times New Roman" w:cs="Times New Roman"/>
          <w:b/>
          <w:color w:val="000000" w:themeColor="text1"/>
          <w:sz w:val="28"/>
          <w:szCs w:val="24"/>
        </w:rPr>
      </w:pPr>
      <w:r w:rsidRPr="009A1496">
        <w:rPr>
          <w:rFonts w:ascii="Times New Roman" w:hAnsi="Times New Roman" w:cs="Times New Roman"/>
          <w:b/>
          <w:color w:val="000000" w:themeColor="text1"/>
          <w:sz w:val="28"/>
          <w:szCs w:val="24"/>
        </w:rPr>
        <w:t>3.1 INDUSTRY PROFILE</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b/>
          <w:sz w:val="24"/>
          <w:szCs w:val="24"/>
        </w:rPr>
        <w:t>HEALTH CARE</w:t>
      </w:r>
    </w:p>
    <w:p w:rsidR="001E2497" w:rsidRPr="00214914" w:rsidRDefault="001E2497" w:rsidP="001E2497">
      <w:pPr>
        <w:spacing w:before="240" w:line="360" w:lineRule="auto"/>
        <w:jc w:val="both"/>
        <w:rPr>
          <w:rFonts w:ascii="Times New Roman" w:hAnsi="Times New Roman"/>
          <w:sz w:val="24"/>
          <w:szCs w:val="24"/>
        </w:rPr>
      </w:pPr>
      <w:r w:rsidRPr="00214914">
        <w:rPr>
          <w:rFonts w:ascii="Times New Roman" w:hAnsi="Times New Roman"/>
          <w:sz w:val="24"/>
          <w:szCs w:val="24"/>
        </w:rPr>
        <w:t xml:space="preserve">Health is a primary human right and has been accorded due importance by the constitution through Article 21. Through Article 21 stresses upon state governments to safeguard the health and nutritional </w:t>
      </w:r>
      <w:proofErr w:type="spellStart"/>
      <w:r w:rsidRPr="00214914">
        <w:rPr>
          <w:rFonts w:ascii="Times New Roman" w:hAnsi="Times New Roman"/>
          <w:sz w:val="24"/>
          <w:szCs w:val="24"/>
        </w:rPr>
        <w:t>well being</w:t>
      </w:r>
      <w:proofErr w:type="spellEnd"/>
      <w:r w:rsidRPr="00214914">
        <w:rPr>
          <w:rFonts w:ascii="Times New Roman" w:hAnsi="Times New Roman"/>
          <w:sz w:val="24"/>
          <w:szCs w:val="24"/>
        </w:rPr>
        <w:t xml:space="preserve"> of the people, the central government also plays an active role in the sector. Recognizing the critical role played by the health industry, the industry has been conferred with the infrastructure status under section 10(23G) of the income </w:t>
      </w:r>
      <w:proofErr w:type="spellStart"/>
      <w:r w:rsidRPr="00214914">
        <w:rPr>
          <w:rFonts w:ascii="Times New Roman" w:hAnsi="Times New Roman"/>
          <w:sz w:val="24"/>
          <w:szCs w:val="24"/>
        </w:rPr>
        <w:t>Act.Health</w:t>
      </w:r>
      <w:proofErr w:type="spellEnd"/>
      <w:r w:rsidRPr="00214914">
        <w:rPr>
          <w:rFonts w:ascii="Times New Roman" w:hAnsi="Times New Roman"/>
          <w:sz w:val="24"/>
          <w:szCs w:val="24"/>
        </w:rPr>
        <w:t xml:space="preserve"> care is the diagnosis, treatment and prevention of disease, illness, injury, and other physical and mental impairments in humans. Health care is delivered by practitioners in medicine, chiropractic, dentistry, nursing, pharmacy, allied health, and other care providers. It refers to the work done in providing primary care, secondary care and tertiary care, as well as in public health. Access to health care varies across countries, groups and individuals, largely influenced by social and economic conditions as well as health policies in place. Countries and jurisdiction have different policies and plans in relation to the personal and population-based health care goals within their societies. Health care </w:t>
      </w:r>
      <w:proofErr w:type="gramStart"/>
      <w:r w:rsidRPr="00214914">
        <w:rPr>
          <w:rFonts w:ascii="Times New Roman" w:hAnsi="Times New Roman"/>
          <w:sz w:val="24"/>
          <w:szCs w:val="24"/>
        </w:rPr>
        <w:t>systems  are</w:t>
      </w:r>
      <w:proofErr w:type="gramEnd"/>
      <w:r w:rsidRPr="00214914">
        <w:rPr>
          <w:rFonts w:ascii="Times New Roman" w:hAnsi="Times New Roman"/>
          <w:sz w:val="24"/>
          <w:szCs w:val="24"/>
        </w:rPr>
        <w:t xml:space="preserve"> organizations established to meet the health needs of target populations. Their exact configuration varies from country to country. In some countries and jurisdictions, health care planning is distributed among market participants, whereas in other planning is made more centrally among governments or other coordinating bodies. In all cases, according to the World Health Organization (WHO), a </w:t>
      </w:r>
      <w:proofErr w:type="spellStart"/>
      <w:r w:rsidRPr="00214914">
        <w:rPr>
          <w:rFonts w:ascii="Times New Roman" w:hAnsi="Times New Roman"/>
          <w:sz w:val="24"/>
          <w:szCs w:val="24"/>
        </w:rPr>
        <w:t>well functioning</w:t>
      </w:r>
      <w:proofErr w:type="spellEnd"/>
      <w:r w:rsidRPr="00214914">
        <w:rPr>
          <w:rFonts w:ascii="Times New Roman" w:hAnsi="Times New Roman"/>
          <w:sz w:val="24"/>
          <w:szCs w:val="24"/>
        </w:rPr>
        <w:t xml:space="preserve"> health care system requires a robust financing mechanism; a well-trained and adequately-paid workforce; reliable information on which to base decisions and policies; and well maintained </w:t>
      </w:r>
      <w:proofErr w:type="gramStart"/>
      <w:r w:rsidRPr="00214914">
        <w:rPr>
          <w:rFonts w:ascii="Times New Roman" w:hAnsi="Times New Roman"/>
          <w:sz w:val="24"/>
          <w:szCs w:val="24"/>
        </w:rPr>
        <w:t>facilities  and</w:t>
      </w:r>
      <w:proofErr w:type="gramEnd"/>
      <w:r w:rsidRPr="00214914">
        <w:rPr>
          <w:rFonts w:ascii="Times New Roman" w:hAnsi="Times New Roman"/>
          <w:sz w:val="24"/>
          <w:szCs w:val="24"/>
        </w:rPr>
        <w:t xml:space="preserve"> logistics to deliver quality medicines and </w:t>
      </w:r>
      <w:proofErr w:type="spellStart"/>
      <w:r w:rsidRPr="00214914">
        <w:rPr>
          <w:rFonts w:ascii="Times New Roman" w:hAnsi="Times New Roman"/>
          <w:sz w:val="24"/>
          <w:szCs w:val="24"/>
        </w:rPr>
        <w:t>technologies.Health</w:t>
      </w:r>
      <w:proofErr w:type="spellEnd"/>
      <w:r w:rsidRPr="00214914">
        <w:rPr>
          <w:rFonts w:ascii="Times New Roman" w:hAnsi="Times New Roman"/>
          <w:sz w:val="24"/>
          <w:szCs w:val="24"/>
        </w:rPr>
        <w:t xml:space="preserve"> care can form a significant part of a country’s economy. In 2008, the health care industry consumed an average of 9.0 percent of the gross domestic product (GDP) across the most developed OECD countries. The United States (16.0%), France (11.2%), and Switzerland (10.7%) were the top three spenders.</w:t>
      </w:r>
    </w:p>
    <w:p w:rsidR="001E2497" w:rsidRDefault="001E2497" w:rsidP="001E2497">
      <w:pPr>
        <w:spacing w:before="240" w:line="360" w:lineRule="auto"/>
        <w:jc w:val="both"/>
        <w:rPr>
          <w:rFonts w:ascii="Times New Roman" w:hAnsi="Times New Roman"/>
          <w:sz w:val="24"/>
          <w:szCs w:val="24"/>
        </w:rPr>
      </w:pPr>
      <w:r w:rsidRPr="00214914">
        <w:rPr>
          <w:rFonts w:ascii="Times New Roman" w:hAnsi="Times New Roman"/>
          <w:sz w:val="24"/>
          <w:szCs w:val="24"/>
        </w:rPr>
        <w:t>Health care is conventionally regarded as an important determinant in promoting the general health and well-being of people around the world. An example of this is the worldwide eradication of smallpox in 1980-declared by the WHO as the first disease in human history to be completely eliminated by deliberate health care interventions. A health system, also sometimes referred to as health care system is the organization of people, institutions, and resources to deliver health care system is the organization of people, institutions, and resources to deliver health care services to meet the health needs of target populations.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b/>
          <w:sz w:val="24"/>
          <w:szCs w:val="24"/>
        </w:rPr>
        <w:t>HEALTH CARE INDUSTRY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The health care industry incorporates several sectors that are dedicated to providing health care services and products. As a basic frame work for defining the sector, the united nation’s international standard industrial classification categorizes health care as generally consisting of hospital activities, medical and dental practice activities, and “other human health activities”. The last class involves activities of, or under the supervision of, nurses, midwives, physiotherapists, scientific or diagnostic laboratories, pathology, residential health facilities, or other allied health professions.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The management and administration of health care is another sector vital to the delivery of health care services. In particular, the practice of health professionals and operation of health care institution is typically regulated by national or state/provincial authorities through appropriate regulatory bodies for purposes of quality assurance. Most countries have credentialing staff in regulatory boards of health department who document the certification or licensing of health workers and their work history.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b/>
          <w:sz w:val="24"/>
          <w:szCs w:val="24"/>
        </w:rPr>
        <w:t>GROWTH IN HEALTH CARE INDUSTRY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The growth in the health care services in the country is primarily driven by the 350 million strong middle class people aspiring for quality health care services, thus increasing international confidence on India as a potential, high quality and low cost medical tourism destination. According to the WHO report, India needs to add 80,000 hospital beds each year for the next five years to meet the demands of its growing population. High quality talent pool, proven track record, </w:t>
      </w:r>
      <w:proofErr w:type="spellStart"/>
      <w:r w:rsidRPr="00214914">
        <w:rPr>
          <w:rFonts w:ascii="Times New Roman" w:hAnsi="Times New Roman"/>
          <w:sz w:val="24"/>
          <w:szCs w:val="24"/>
        </w:rPr>
        <w:t>favorable</w:t>
      </w:r>
      <w:proofErr w:type="spellEnd"/>
      <w:r w:rsidRPr="00214914">
        <w:rPr>
          <w:rFonts w:ascii="Times New Roman" w:hAnsi="Times New Roman"/>
          <w:sz w:val="24"/>
          <w:szCs w:val="24"/>
        </w:rPr>
        <w:t xml:space="preserve"> government policies, ability to deliver health care services at low cost and high quality infrastructure  has put India on the global map for out sourcing various health care related services. This has been further intensified by government of India’s recent budget declarations, where enough emphasis has been given on setting up of health care delivery infrastructure mainly in Tier-I and Tier-II cities.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In view of the aforementioned studies, Indian health care delivery industry is upbeat about the future of hospitals in the country. The Indian health care industry is in the growth path. While the manufacturing segment constitutes 47%, the services segment constitutes 53% of the rs.1736 billion industry (organized players) as at the end of 2007. The industry is growing at a </w:t>
      </w:r>
      <w:proofErr w:type="spellStart"/>
      <w:r w:rsidRPr="00214914">
        <w:rPr>
          <w:rFonts w:ascii="Times New Roman" w:hAnsi="Times New Roman"/>
          <w:sz w:val="24"/>
          <w:szCs w:val="24"/>
        </w:rPr>
        <w:t>CAGR</w:t>
      </w:r>
      <w:proofErr w:type="spellEnd"/>
      <w:r w:rsidRPr="00214914">
        <w:rPr>
          <w:rFonts w:ascii="Times New Roman" w:hAnsi="Times New Roman"/>
          <w:sz w:val="24"/>
          <w:szCs w:val="24"/>
        </w:rPr>
        <w:t xml:space="preserve"> of 13% to reach Rs.3200 billion by 2012, from USD 2.18 billion of 2007 (as per Ernst and Young study for CII), and the Indian pharmaceutical industry is projected to grow to USD 25 billion by 2010 (as per McKinsey study). The services segment, on the other hand is expected to touch Rs.1700 billion by 2012.</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The market size for the organized hospitals by the end of 2007 was between </w:t>
      </w:r>
      <w:proofErr w:type="spellStart"/>
      <w:r w:rsidRPr="00214914">
        <w:rPr>
          <w:rFonts w:ascii="Times New Roman" w:hAnsi="Times New Roman"/>
          <w:sz w:val="24"/>
          <w:szCs w:val="24"/>
        </w:rPr>
        <w:t>Rs</w:t>
      </w:r>
      <w:proofErr w:type="spellEnd"/>
      <w:r w:rsidRPr="00214914">
        <w:rPr>
          <w:rFonts w:ascii="Times New Roman" w:hAnsi="Times New Roman"/>
          <w:sz w:val="24"/>
          <w:szCs w:val="24"/>
        </w:rPr>
        <w:t xml:space="preserve"> 400 billion to Rs.450 billion. There are already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of excellence in India which have advanced facilities for Neurosurgery and Neuroscience, the most part of India with more than 300 million people, is very poorly provided for. Patients with neurological illness travel long distance to reach these advanced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and obtain the treatment that they need. Many patients are however either unable to afford the cost of the journey across the country, or are suffering from such conditions, that make transfer impossible.</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Consequently thousands of patients, many of them young, are dying or becoming permanently disabled as a result of neurological diseases, which in other circumstances would be curable. A hospital’s </w:t>
      </w:r>
      <w:proofErr w:type="spellStart"/>
      <w:r w:rsidRPr="00214914">
        <w:rPr>
          <w:rFonts w:ascii="Times New Roman" w:hAnsi="Times New Roman"/>
          <w:sz w:val="24"/>
          <w:szCs w:val="24"/>
        </w:rPr>
        <w:t>over arching</w:t>
      </w:r>
      <w:proofErr w:type="spellEnd"/>
      <w:r w:rsidRPr="00214914">
        <w:rPr>
          <w:rFonts w:ascii="Times New Roman" w:hAnsi="Times New Roman"/>
          <w:sz w:val="24"/>
          <w:szCs w:val="24"/>
        </w:rPr>
        <w:t xml:space="preserve"> goal is to provide patients compassionate care while working to develop new treatments that will lessen the toll of disorders. There is a very good scope in such projects in the long run. New entrepreneurs should venture into this segment.</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b/>
          <w:sz w:val="24"/>
          <w:szCs w:val="24"/>
        </w:rPr>
        <w:t>INDIAN HEALTH CARE INDUSTRY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Healthcare in India features a universal health care system run by the constituent states and territories of India. The constitution charges every state with “raising of the level of nutrition and the standard of living of its people and the improvement of public health as among its primary duties”. The National health policy was endorsed by the parliament of India in 1983 and update in 2002.</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In between the 1950’s and 1980’s the health care facilities and personnel increased substantially, but gradually due to the fast population growth, the number of licensed medical practitioners per 10,000 individuals had fallen in the 1980’s to 3 per 10000 from the 1981 level of 4 per 10,000. There were approximately ten hospital beds per 10,000 individuals in 1991. Primary health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are majorly the cornerstone of the rural health care system.</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In the year 1991, India constituted about 22,400 primary health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11200 hospitals, and 27400 dispensaries. Such facilities were the part of a tiered health care system which funnels more difficult cases into urban hospitals while attempting to provide routine medical care to vast majority in the countryside. Primary health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and sub-</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xml:space="preserve"> would majorly rely on trained paramedics to meet most of their needs. </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Indian healthcare industry operates in both of the private and public sectors. The public sectors are health care system consists of facilities run by the central and state governments. The facilities are provided freely or at subsidized rates to lower income families in rural and urban areas. However, further the Indian health care industry is going through a growth phase due to its healthy economy. As the country’s middle class continues to grow this industry’s growth will increase. India’s ever-growing middle class are able to afford quality healthcare. With such an increased ability to pay for better healthcare, the demand for healthcare services has grown from $4.8 billion in 1991 to $22.8 billion in 2001-2002. Today 50 million Indians are able to afford western medicine and over 150 million have annual incomes of more than 1000 US dollars.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Indian health care industry growth story is moving ahead neck to neck with the pharmaceutical industry and the software industry of the nation. There has been much done in the health care sector for bringing the improvement like till date, approximately 12% of the scope offered by the industry has been tapped. In the year to come the healthcare industry in India is reckoned to be the engine of the Indian economy. Today the health care industry in India is worth $17 billion and there are anticipation &amp; expectation of it to grow by 13% every year. The health care sector consists of healthcare instruments, health care in the retail market, hospitals enrolled to the hospital networks etc.</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Indian healthcare Industries include systems like </w:t>
      </w:r>
      <w:proofErr w:type="spellStart"/>
      <w:r w:rsidRPr="00214914">
        <w:rPr>
          <w:rFonts w:ascii="Times New Roman" w:hAnsi="Times New Roman"/>
          <w:sz w:val="24"/>
          <w:szCs w:val="24"/>
        </w:rPr>
        <w:t>ayurveda</w:t>
      </w:r>
      <w:proofErr w:type="spellEnd"/>
      <w:r w:rsidRPr="00214914">
        <w:rPr>
          <w:rFonts w:ascii="Times New Roman" w:hAnsi="Times New Roman"/>
          <w:sz w:val="24"/>
          <w:szCs w:val="24"/>
        </w:rPr>
        <w:t xml:space="preserve"> and homeopathy which are increasingly gaining prominence overseas. Another major area for investment in India is the research industry of the Health Care. In India there is tremendous prospects with a huge talent pool and the rise of biotechnology and bioinformatics. India is a rising and expanding destination for medical tourism. With affordable medical expenses and a sound technology in place goes good with the growing sector which would be bode well for the healthcare industry in India.</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The healthcare sector is one of the most challenging and fastest growing sectors in India. Revenues from the healthcare sector account for 5.2 per cent of the GDP, making it the third largest growth segment in India.</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b/>
          <w:sz w:val="24"/>
          <w:szCs w:val="24"/>
        </w:rPr>
        <w:t>Size of the industry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Indian healthcare industry comprises of hospitals and allied sectors which is projected to grow 23 % per annum to touch US$ 77 billion by 2012 and according to the current estimated size of US$ 35 billion. The Industry has registered a growth of 9.3 % between 2000-2009, as compared to the sectoral growth rate of emerging economies such as China, Brazil and Mexico. There would be increase in number of public and private healthcare facilities which are expected to propel demand for the industry, accounting for another US$ 6.7 billion.</w:t>
      </w:r>
    </w:p>
    <w:p w:rsidR="001E2497" w:rsidRPr="00214914" w:rsidRDefault="001E2497" w:rsidP="001E2497">
      <w:pPr>
        <w:spacing w:before="240" w:line="360" w:lineRule="auto"/>
        <w:rPr>
          <w:rFonts w:ascii="Times New Roman" w:hAnsi="Times New Roman"/>
          <w:b/>
          <w:sz w:val="24"/>
          <w:szCs w:val="24"/>
        </w:rPr>
      </w:pPr>
      <w:r w:rsidRPr="00214914">
        <w:rPr>
          <w:rFonts w:ascii="Times New Roman" w:hAnsi="Times New Roman"/>
          <w:b/>
          <w:sz w:val="24"/>
          <w:szCs w:val="24"/>
        </w:rPr>
        <w:t>HOSPITAL</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A Hospital is a healthcare institution providing patient treatment by specialized staff and equipment. Today, hospitals usually are funded by the public sector, by health organizations, (for profit or </w:t>
      </w:r>
      <w:proofErr w:type="spellStart"/>
      <w:r w:rsidRPr="00214914">
        <w:rPr>
          <w:rFonts w:ascii="Times New Roman" w:hAnsi="Times New Roman"/>
          <w:sz w:val="24"/>
          <w:szCs w:val="24"/>
        </w:rPr>
        <w:t>nonprofit</w:t>
      </w:r>
      <w:proofErr w:type="spellEnd"/>
      <w:r w:rsidRPr="00214914">
        <w:rPr>
          <w:rFonts w:ascii="Times New Roman" w:hAnsi="Times New Roman"/>
          <w:sz w:val="24"/>
          <w:szCs w:val="24"/>
        </w:rPr>
        <w:t>), health insurance companies or charities, including by direct charitable donations. In history, however, hospitals often were founded and funded by religious orders or charitable individuals and leaders. Similarly, modern-day hospitals are largely staffed by professional physicians, surgeons, and nurses, whereas in history, this work usually was performed by the founding religious orders or by volunteers.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 xml:space="preserve">Types of specialized hospitals include trauma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rehabilitation hospitals, children's hospitals, seniors' (geriatric) hospitals, and hospitals for dealing with specific medical needs such as psychiatric problems (see psychiatric hospital), certain disease categories, and so forth. A hospital may be a single building or a number of buildings on a campus. A teaching hospital combines assistance to patients with teaching to medical students and nurses and often is linked to a medical school, nursing school or university.</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It provides both medical and surgical, of the sick and the injured; and for their housing during this process. The modern hospital also often serves as a centre for investigation and for teaching.</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To better serve the wide-ranging needs of the community, the modern hospital has often developed outpatient facilities, as well as emergency, psychiatric, and rehabilitation services. In addition, "bed less hospitals" provide strictly ambulatory (outpatient) care and day surgery. Patients arrive at the facility for short appointments. They may also stay for treatment in surgical or medical units for part of a day or for a full day, after which they are discharged for follow-up by a primary care health provider.</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Hospitals have long existed in most countries. Developing countries, which contain a large proportion of the world's population, generally do not have enough hospitals, equipment, and trained staff to handle the volume of persons who need care. Thus, people in these countries do not always receive the benefits of modem medicine, public health measures, or hospital care, and they generally have lower life expectancies.</w:t>
      </w:r>
    </w:p>
    <w:p w:rsidR="001E2497" w:rsidRPr="00214914" w:rsidRDefault="001E2497" w:rsidP="001E2497">
      <w:pPr>
        <w:spacing w:before="240" w:line="360" w:lineRule="auto"/>
        <w:jc w:val="both"/>
        <w:rPr>
          <w:rFonts w:ascii="Times New Roman" w:hAnsi="Times New Roman"/>
          <w:b/>
          <w:sz w:val="24"/>
          <w:szCs w:val="24"/>
        </w:rPr>
      </w:pPr>
      <w:r w:rsidRPr="00214914">
        <w:rPr>
          <w:rFonts w:ascii="Times New Roman" w:hAnsi="Times New Roman"/>
          <w:sz w:val="24"/>
          <w:szCs w:val="24"/>
        </w:rPr>
        <w:t>In developed countries the hospital as an institution is complex, and it is made more so as modem technology increases the range of diagnostic capabilities and expands the possibilities for treatment. As a result of the greater range of services and the more-involved treatments and surgeries available, a more highly trained staff is required. A combination of medical research, engineering, and biotechnology has produced a vast array of new treatments and instrumentation, much of which requires specialized training and facilities for its use. Hospitals thus have become more expensive to operate, and health service managers are increasingly concerned with questions of quality, cost, effectiveness, and efficiency.</w:t>
      </w:r>
    </w:p>
    <w:p w:rsidR="001E2497" w:rsidRPr="00214914" w:rsidRDefault="001E2497" w:rsidP="001E2497">
      <w:pPr>
        <w:spacing w:before="240" w:after="360" w:line="360" w:lineRule="auto"/>
        <w:jc w:val="both"/>
        <w:rPr>
          <w:rFonts w:ascii="Times New Roman" w:hAnsi="Times New Roman"/>
          <w:b/>
          <w:sz w:val="24"/>
          <w:szCs w:val="24"/>
        </w:rPr>
      </w:pPr>
      <w:r w:rsidRPr="00214914">
        <w:rPr>
          <w:rFonts w:ascii="Times New Roman" w:hAnsi="Times New Roman"/>
          <w:b/>
          <w:sz w:val="24"/>
          <w:szCs w:val="24"/>
        </w:rPr>
        <w:t>DEFINITION OF HOSPITAL</w:t>
      </w:r>
    </w:p>
    <w:p w:rsidR="001E2497" w:rsidRPr="00214914" w:rsidRDefault="001E2497" w:rsidP="001E2497">
      <w:pPr>
        <w:spacing w:before="240" w:after="360" w:line="360" w:lineRule="auto"/>
        <w:jc w:val="both"/>
        <w:rPr>
          <w:rFonts w:ascii="Times New Roman" w:hAnsi="Times New Roman"/>
          <w:b/>
          <w:sz w:val="24"/>
          <w:szCs w:val="24"/>
        </w:rPr>
      </w:pPr>
      <w:r w:rsidRPr="00214914">
        <w:rPr>
          <w:rFonts w:ascii="Times New Roman" w:hAnsi="Times New Roman"/>
          <w:sz w:val="24"/>
          <w:szCs w:val="24"/>
        </w:rPr>
        <w:t>The term hospital can be derived from the Latin word "HOSPITALS" which comes from `</w:t>
      </w:r>
      <w:proofErr w:type="spellStart"/>
      <w:r w:rsidRPr="00214914">
        <w:rPr>
          <w:rFonts w:ascii="Times New Roman" w:hAnsi="Times New Roman"/>
          <w:sz w:val="24"/>
          <w:szCs w:val="24"/>
        </w:rPr>
        <w:t>HOSPES</w:t>
      </w:r>
      <w:proofErr w:type="spellEnd"/>
      <w:r w:rsidRPr="00214914">
        <w:rPr>
          <w:rFonts w:ascii="Times New Roman" w:hAnsi="Times New Roman"/>
          <w:sz w:val="24"/>
          <w:szCs w:val="24"/>
        </w:rPr>
        <w:t>' meaning `HOST'. The English word `</w:t>
      </w:r>
      <w:proofErr w:type="spellStart"/>
      <w:r w:rsidRPr="00214914">
        <w:rPr>
          <w:rFonts w:ascii="Times New Roman" w:hAnsi="Times New Roman"/>
          <w:sz w:val="24"/>
          <w:szCs w:val="24"/>
        </w:rPr>
        <w:t>HOSPITEL</w:t>
      </w:r>
      <w:proofErr w:type="spellEnd"/>
      <w:r w:rsidRPr="00214914">
        <w:rPr>
          <w:rFonts w:ascii="Times New Roman" w:hAnsi="Times New Roman"/>
          <w:sz w:val="24"/>
          <w:szCs w:val="24"/>
        </w:rPr>
        <w:t>' comes from the French word `</w:t>
      </w:r>
      <w:proofErr w:type="spellStart"/>
      <w:r w:rsidRPr="00214914">
        <w:rPr>
          <w:rFonts w:ascii="Times New Roman" w:hAnsi="Times New Roman"/>
          <w:sz w:val="24"/>
          <w:szCs w:val="24"/>
        </w:rPr>
        <w:t>HOSPITALE</w:t>
      </w:r>
      <w:proofErr w:type="spellEnd"/>
      <w:r w:rsidRPr="00214914">
        <w:rPr>
          <w:rFonts w:ascii="Times New Roman" w:hAnsi="Times New Roman"/>
          <w:sz w:val="24"/>
          <w:szCs w:val="24"/>
        </w:rPr>
        <w:t>'. The term `HOSPITAL' means an establishment or temporary occupation by the injury. Today hospital means an institution in which sick or injured persons are treated.</w:t>
      </w:r>
    </w:p>
    <w:p w:rsidR="001E2497" w:rsidRPr="00214914" w:rsidRDefault="001E2497" w:rsidP="001E2497">
      <w:pPr>
        <w:spacing w:before="240" w:after="360" w:line="360" w:lineRule="auto"/>
        <w:jc w:val="both"/>
        <w:rPr>
          <w:rFonts w:ascii="Times New Roman" w:hAnsi="Times New Roman"/>
          <w:b/>
          <w:sz w:val="24"/>
          <w:szCs w:val="24"/>
        </w:rPr>
      </w:pPr>
      <w:r w:rsidRPr="00214914">
        <w:rPr>
          <w:rFonts w:ascii="Times New Roman" w:hAnsi="Times New Roman"/>
          <w:sz w:val="24"/>
          <w:szCs w:val="24"/>
        </w:rPr>
        <w:t>According to directory of hospital in India</w:t>
      </w:r>
      <w:proofErr w:type="gramStart"/>
      <w:r w:rsidRPr="00214914">
        <w:rPr>
          <w:rFonts w:ascii="Times New Roman" w:hAnsi="Times New Roman"/>
          <w:sz w:val="24"/>
          <w:szCs w:val="24"/>
        </w:rPr>
        <w:t>,1998</w:t>
      </w:r>
      <w:proofErr w:type="gramEnd"/>
      <w:r w:rsidRPr="00214914">
        <w:rPr>
          <w:rFonts w:ascii="Times New Roman" w:hAnsi="Times New Roman"/>
          <w:sz w:val="24"/>
          <w:szCs w:val="24"/>
        </w:rPr>
        <w:t>"a hospital is an institution which is operated for the medical, surgical and for obstetrical care of in patients and which is treated as hospital by the central/state governmental/local body or licensed by the appropriate authority".</w:t>
      </w:r>
    </w:p>
    <w:p w:rsidR="001E2497" w:rsidRPr="00214914" w:rsidRDefault="001E2497" w:rsidP="001E2497">
      <w:pPr>
        <w:spacing w:before="240" w:after="360" w:line="360" w:lineRule="auto"/>
        <w:jc w:val="both"/>
        <w:rPr>
          <w:rFonts w:ascii="Times New Roman" w:hAnsi="Times New Roman"/>
          <w:b/>
          <w:sz w:val="24"/>
          <w:szCs w:val="24"/>
        </w:rPr>
      </w:pPr>
      <w:r w:rsidRPr="00214914">
        <w:rPr>
          <w:rFonts w:ascii="Times New Roman" w:hAnsi="Times New Roman"/>
          <w:b/>
          <w:sz w:val="24"/>
          <w:szCs w:val="24"/>
        </w:rPr>
        <w:t>OBJECTIVES OF HOSPITALS</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establish full-fledged hospital with modern equipment facilities and super specialties.</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provide diagnostic and treatment facilities.</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Conduct training and research centres in order to mould the clinical competences of staff.</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create various branches of the hospital at suitable places and its growth.</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start a mobile hospital.</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 xml:space="preserve">To produce buy and sell medicines, chemicals and hospital </w:t>
      </w:r>
      <w:proofErr w:type="spellStart"/>
      <w:r w:rsidRPr="00214914">
        <w:rPr>
          <w:rFonts w:ascii="Times New Roman" w:hAnsi="Times New Roman"/>
          <w:sz w:val="24"/>
          <w:szCs w:val="24"/>
        </w:rPr>
        <w:t>equipments</w:t>
      </w:r>
      <w:proofErr w:type="spellEnd"/>
      <w:r w:rsidRPr="00214914">
        <w:rPr>
          <w:rFonts w:ascii="Times New Roman" w:hAnsi="Times New Roman"/>
          <w:sz w:val="24"/>
          <w:szCs w:val="24"/>
        </w:rPr>
        <w:t>.</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publish medical books, magazines and papers by the hospital itself for hiring some agencies.</w:t>
      </w:r>
    </w:p>
    <w:p w:rsidR="001E2497" w:rsidRPr="00214914" w:rsidRDefault="001E2497" w:rsidP="006F600D">
      <w:pPr>
        <w:pStyle w:val="ListParagraph"/>
        <w:numPr>
          <w:ilvl w:val="0"/>
          <w:numId w:val="7"/>
        </w:numPr>
        <w:spacing w:before="240" w:after="200" w:line="360" w:lineRule="auto"/>
        <w:jc w:val="both"/>
        <w:rPr>
          <w:rFonts w:ascii="Times New Roman" w:hAnsi="Times New Roman"/>
          <w:sz w:val="24"/>
          <w:szCs w:val="24"/>
        </w:rPr>
      </w:pPr>
      <w:r w:rsidRPr="00214914">
        <w:rPr>
          <w:rFonts w:ascii="Times New Roman" w:hAnsi="Times New Roman"/>
          <w:sz w:val="24"/>
          <w:szCs w:val="24"/>
        </w:rPr>
        <w:t>To provide employment opportunities in the medical field.</w:t>
      </w:r>
    </w:p>
    <w:p w:rsidR="001E2497" w:rsidRPr="00214914" w:rsidRDefault="001E2497" w:rsidP="006F600D">
      <w:pPr>
        <w:pStyle w:val="ListParagraph"/>
        <w:numPr>
          <w:ilvl w:val="0"/>
          <w:numId w:val="7"/>
        </w:numPr>
        <w:spacing w:before="240" w:after="200" w:line="360" w:lineRule="auto"/>
        <w:jc w:val="both"/>
        <w:rPr>
          <w:rFonts w:ascii="Times New Roman" w:hAnsi="Times New Roman"/>
          <w:sz w:val="24"/>
          <w:szCs w:val="24"/>
        </w:rPr>
      </w:pPr>
      <w:r w:rsidRPr="00214914">
        <w:rPr>
          <w:rFonts w:ascii="Times New Roman" w:hAnsi="Times New Roman"/>
          <w:sz w:val="24"/>
          <w:szCs w:val="24"/>
        </w:rPr>
        <w:t>To buy and provide ambulance and other vehicles for the transportations of patients and dead bodies.</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provide canteen facilities to the hospital staff and workers.</w:t>
      </w:r>
    </w:p>
    <w:p w:rsidR="001E2497" w:rsidRPr="00214914" w:rsidRDefault="001E2497" w:rsidP="006F600D">
      <w:pPr>
        <w:pStyle w:val="ListParagraph"/>
        <w:numPr>
          <w:ilvl w:val="0"/>
          <w:numId w:val="7"/>
        </w:numPr>
        <w:spacing w:before="240" w:after="360" w:line="360" w:lineRule="auto"/>
        <w:jc w:val="both"/>
        <w:rPr>
          <w:rFonts w:ascii="Times New Roman" w:hAnsi="Times New Roman"/>
          <w:sz w:val="24"/>
          <w:szCs w:val="24"/>
        </w:rPr>
      </w:pPr>
      <w:r w:rsidRPr="00214914">
        <w:rPr>
          <w:rFonts w:ascii="Times New Roman" w:hAnsi="Times New Roman"/>
          <w:sz w:val="24"/>
          <w:szCs w:val="24"/>
        </w:rPr>
        <w:t>To make fund available for the working of the hospital from the Government, Co-operative bank or from other institutions, individuals or foreign countries in the form of shares, loans, investments, investments, grants and donation.</w:t>
      </w:r>
    </w:p>
    <w:p w:rsidR="001E2497" w:rsidRPr="00214914" w:rsidRDefault="001E2497" w:rsidP="001E2497">
      <w:pPr>
        <w:spacing w:before="240" w:after="60" w:line="360" w:lineRule="auto"/>
        <w:jc w:val="both"/>
        <w:rPr>
          <w:rFonts w:ascii="Times New Roman" w:hAnsi="Times New Roman"/>
          <w:b/>
          <w:sz w:val="24"/>
          <w:szCs w:val="24"/>
        </w:rPr>
      </w:pPr>
      <w:r w:rsidRPr="00214914">
        <w:rPr>
          <w:rFonts w:ascii="Times New Roman" w:hAnsi="Times New Roman"/>
          <w:b/>
          <w:sz w:val="24"/>
          <w:szCs w:val="24"/>
        </w:rPr>
        <w:t>HOSPITAL INDUSTRY IN DEVELOPED COUNTRIES</w:t>
      </w:r>
    </w:p>
    <w:p w:rsidR="001E2497" w:rsidRPr="00214914" w:rsidRDefault="001E2497" w:rsidP="001E2497">
      <w:pPr>
        <w:spacing w:before="240" w:after="60" w:line="360" w:lineRule="auto"/>
        <w:jc w:val="both"/>
        <w:rPr>
          <w:rFonts w:ascii="Times New Roman" w:hAnsi="Times New Roman"/>
          <w:b/>
          <w:sz w:val="24"/>
          <w:szCs w:val="24"/>
        </w:rPr>
      </w:pPr>
      <w:r w:rsidRPr="00214914">
        <w:rPr>
          <w:rFonts w:ascii="Times New Roman" w:hAnsi="Times New Roman"/>
          <w:sz w:val="24"/>
          <w:szCs w:val="24"/>
        </w:rPr>
        <w:t>The US hospital industry includes about 3,600 organizations that operate about 6,500 hospitals with combined annual revenue of about $800 billion. Major companies include Ascension Health, Catholic Health Initiatives, HCA (Hospital Corporation of America), Kaiser Permanente, and Tenet Healthcare. The industry is fragmented: the top 50 organizations generate about 30 percent of revenue.</w:t>
      </w:r>
    </w:p>
    <w:p w:rsidR="001E2497" w:rsidRPr="00214914" w:rsidRDefault="001E2497" w:rsidP="001E2497">
      <w:pPr>
        <w:spacing w:before="240" w:after="60" w:line="360" w:lineRule="auto"/>
        <w:jc w:val="both"/>
        <w:rPr>
          <w:rFonts w:ascii="Times New Roman" w:hAnsi="Times New Roman"/>
          <w:sz w:val="24"/>
          <w:szCs w:val="24"/>
        </w:rPr>
      </w:pPr>
      <w:r w:rsidRPr="00214914">
        <w:rPr>
          <w:rFonts w:ascii="Times New Roman" w:hAnsi="Times New Roman"/>
          <w:sz w:val="24"/>
          <w:szCs w:val="24"/>
        </w:rPr>
        <w:t xml:space="preserve">Hospitals provide inpatient and outpatient services using specialized equipment. This industry doesn't include residential care facilities, outpatient care </w:t>
      </w:r>
      <w:proofErr w:type="spellStart"/>
      <w:r w:rsidRPr="00214914">
        <w:rPr>
          <w:rFonts w:ascii="Times New Roman" w:hAnsi="Times New Roman"/>
          <w:sz w:val="24"/>
          <w:szCs w:val="24"/>
        </w:rPr>
        <w:t>centers</w:t>
      </w:r>
      <w:proofErr w:type="spellEnd"/>
      <w:r w:rsidRPr="00214914">
        <w:rPr>
          <w:rFonts w:ascii="Times New Roman" w:hAnsi="Times New Roman"/>
          <w:sz w:val="24"/>
          <w:szCs w:val="24"/>
        </w:rPr>
        <w:t>, or doctors' offices. The world has about 17,000 hospitals. The vast majority are in Europe and North America. But the number of hospital beds per 10,000 population, as measured by the World Health Organization, is only tangentially related to a country's economic stability and wealth. The countries with the most beds per 10,000 people are North Korea, South Korea, Japan, and Belarus. The US has about 0 hospital beds per 10,000 people.</w:t>
      </w:r>
    </w:p>
    <w:p w:rsidR="001E2497" w:rsidRPr="00214914" w:rsidRDefault="001E2497" w:rsidP="001E2497">
      <w:pPr>
        <w:spacing w:before="240" w:after="60" w:line="360" w:lineRule="auto"/>
        <w:jc w:val="both"/>
        <w:rPr>
          <w:rFonts w:ascii="Times New Roman" w:hAnsi="Times New Roman"/>
          <w:b/>
          <w:sz w:val="24"/>
          <w:szCs w:val="24"/>
        </w:rPr>
      </w:pPr>
      <w:r w:rsidRPr="00214914">
        <w:rPr>
          <w:rFonts w:ascii="Times New Roman" w:hAnsi="Times New Roman"/>
          <w:b/>
          <w:sz w:val="24"/>
          <w:szCs w:val="24"/>
        </w:rPr>
        <w:t>CO-OPERATIVE HOSPITAL</w:t>
      </w:r>
    </w:p>
    <w:p w:rsidR="001E2497" w:rsidRPr="00214914" w:rsidRDefault="001E2497" w:rsidP="001E2497">
      <w:pPr>
        <w:spacing w:before="240" w:after="60" w:line="360" w:lineRule="auto"/>
        <w:jc w:val="both"/>
        <w:rPr>
          <w:rFonts w:ascii="Times New Roman" w:hAnsi="Times New Roman"/>
          <w:b/>
          <w:sz w:val="24"/>
          <w:szCs w:val="24"/>
        </w:rPr>
      </w:pPr>
      <w:r w:rsidRPr="00214914">
        <w:rPr>
          <w:rFonts w:ascii="Times New Roman" w:hAnsi="Times New Roman"/>
          <w:sz w:val="24"/>
          <w:szCs w:val="24"/>
        </w:rPr>
        <w:t>Co-operative means as an autonomous association of persons united voluntarily to meet their common economic, social and cultural need and aspiration through a jointly owned and democratically controlled enterprise. Co-operative hospital is an institution which is operated by person voluntarily associate together as human being for the medical, surgical and for obstetrical care of the patients and which is treated as a hospital by the central/ state government/local body or licensed by the appropriate authority.150 hospitals and dispensary cooperatives are functioning in the state. Cooperative hospital is conducting paramedical courses including nursing course in addition to the conducting of a super specialty hospital. The profit made by the co-operative hospital is distributed among the member or co-operative.</w:t>
      </w:r>
    </w:p>
    <w:p w:rsidR="001E2497" w:rsidRPr="005401EC" w:rsidRDefault="001E2497" w:rsidP="001E2497">
      <w:pPr>
        <w:spacing w:before="240" w:line="360" w:lineRule="auto"/>
        <w:jc w:val="both"/>
        <w:rPr>
          <w:rFonts w:ascii="Times New Roman" w:hAnsi="Times New Roman"/>
          <w:b/>
          <w:sz w:val="24"/>
          <w:szCs w:val="24"/>
        </w:rPr>
      </w:pPr>
      <w:r w:rsidRPr="005401EC">
        <w:rPr>
          <w:rFonts w:ascii="Times New Roman" w:hAnsi="Times New Roman"/>
          <w:b/>
          <w:sz w:val="24"/>
          <w:szCs w:val="24"/>
        </w:rPr>
        <w:t>HEALTH INFRASTRUCTURE IN INDIA</w:t>
      </w:r>
    </w:p>
    <w:p w:rsidR="001E2497" w:rsidRPr="005401EC" w:rsidRDefault="001E2497" w:rsidP="001E2497">
      <w:p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Health infrastructure is an important indicator for understanding the health care policy and welfare mechanism in a country. It signifies the investment priority with regards to the creation of health care facilities. India has one of the largest populations in the world; coupled with this wide spread poverty1 becomes a serious problem in India. The country is geographically challenged; this is due to its tropical climate which acts both as a boon and a bane, a Sub Tropical Climate is conducive to agriculture however it also provides a ground for germination of diseases2. Due to a cumulative effect of poverty, population load and climatic factors India’s population is seriously susceptible to diseases.  Infrastructure has been described as the basic support for the delivery of public health activities. Five components of health infrastructure can be broadly classified as: skilled workforce; integrated electronic information systems; public health organizations, resources and research. When we talk about health infrastructure we are not merely talking about the outcomes of health policy of a particular country, but the focus is upon material capacity building in the arena of </w:t>
      </w:r>
    </w:p>
    <w:p w:rsidR="001E2497" w:rsidRDefault="001E2497" w:rsidP="001E2497">
      <w:p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Public health delivery mechanisms. The Government of India’s 1946 Report on the Health Survey and Development Committee (also known as </w:t>
      </w:r>
      <w:proofErr w:type="spellStart"/>
      <w:r w:rsidRPr="005401EC">
        <w:rPr>
          <w:rFonts w:ascii="Times New Roman" w:hAnsi="Times New Roman"/>
          <w:sz w:val="24"/>
          <w:szCs w:val="24"/>
        </w:rPr>
        <w:t>Bhore</w:t>
      </w:r>
      <w:proofErr w:type="spellEnd"/>
      <w:r w:rsidRPr="005401EC">
        <w:rPr>
          <w:rFonts w:ascii="Times New Roman" w:hAnsi="Times New Roman"/>
          <w:sz w:val="24"/>
          <w:szCs w:val="24"/>
        </w:rPr>
        <w:t xml:space="preserve"> Committee) had declared “the inadequacy of existing medical and preventive health organization” as one of reasons for India’s poor health condition in its report. Moreover, the recommendations included an infrastructure plan for a three-tier health care system at the district level to provide preventive and curative health care to dwellers in both rural and urban. The </w:t>
      </w:r>
      <w:proofErr w:type="spellStart"/>
      <w:r w:rsidRPr="005401EC">
        <w:rPr>
          <w:rFonts w:ascii="Times New Roman" w:hAnsi="Times New Roman"/>
          <w:sz w:val="24"/>
          <w:szCs w:val="24"/>
        </w:rPr>
        <w:t>Bhore</w:t>
      </w:r>
      <w:proofErr w:type="spellEnd"/>
      <w:r w:rsidRPr="005401EC">
        <w:rPr>
          <w:rFonts w:ascii="Times New Roman" w:hAnsi="Times New Roman"/>
          <w:sz w:val="24"/>
          <w:szCs w:val="24"/>
        </w:rPr>
        <w:t xml:space="preserve"> committee report stressed on access to primary health care as a basic right, which subsequently became the basis of national health care system. Since the </w:t>
      </w:r>
      <w:proofErr w:type="spellStart"/>
      <w:r w:rsidRPr="005401EC">
        <w:rPr>
          <w:rFonts w:ascii="Times New Roman" w:hAnsi="Times New Roman"/>
          <w:sz w:val="24"/>
          <w:szCs w:val="24"/>
        </w:rPr>
        <w:t>Bhore</w:t>
      </w:r>
      <w:proofErr w:type="spellEnd"/>
      <w:r w:rsidRPr="005401EC">
        <w:rPr>
          <w:rFonts w:ascii="Times New Roman" w:hAnsi="Times New Roman"/>
          <w:sz w:val="24"/>
          <w:szCs w:val="24"/>
        </w:rPr>
        <w:t xml:space="preserve"> Committee nine other committees have been formed, to examine the challenges faced by the healthcare sector in the post-independence period, the latest being the National Commission on Macroeconomics and Health, 2005. The report highlighted the problem of lack of resources which have made </w:t>
      </w:r>
      <w:proofErr w:type="spellStart"/>
      <w:r w:rsidRPr="005401EC">
        <w:rPr>
          <w:rFonts w:ascii="Times New Roman" w:hAnsi="Times New Roman"/>
          <w:sz w:val="24"/>
          <w:szCs w:val="24"/>
        </w:rPr>
        <w:t>thehealth</w:t>
      </w:r>
      <w:proofErr w:type="spellEnd"/>
      <w:r w:rsidRPr="005401EC">
        <w:rPr>
          <w:rFonts w:ascii="Times New Roman" w:hAnsi="Times New Roman"/>
          <w:sz w:val="24"/>
          <w:szCs w:val="24"/>
        </w:rPr>
        <w:t xml:space="preserve"> system unaccountable and disconnected to public health goals, and inadequately equipped to address peoples growing expectations. The estimated total investment of </w:t>
      </w:r>
      <w:proofErr w:type="spellStart"/>
      <w:r w:rsidRPr="005401EC">
        <w:rPr>
          <w:rFonts w:ascii="Times New Roman" w:hAnsi="Times New Roman"/>
          <w:sz w:val="24"/>
          <w:szCs w:val="24"/>
        </w:rPr>
        <w:t>Rs</w:t>
      </w:r>
      <w:proofErr w:type="spellEnd"/>
      <w:r w:rsidRPr="005401EC">
        <w:rPr>
          <w:rFonts w:ascii="Times New Roman" w:hAnsi="Times New Roman"/>
          <w:sz w:val="24"/>
          <w:szCs w:val="24"/>
        </w:rPr>
        <w:t xml:space="preserve"> 74,000 crore consists of a whopping projected </w:t>
      </w:r>
      <w:proofErr w:type="spellStart"/>
      <w:r w:rsidRPr="005401EC">
        <w:rPr>
          <w:rFonts w:ascii="Times New Roman" w:hAnsi="Times New Roman"/>
          <w:sz w:val="24"/>
          <w:szCs w:val="24"/>
        </w:rPr>
        <w:t>Rs</w:t>
      </w:r>
      <w:proofErr w:type="spellEnd"/>
      <w:r w:rsidRPr="005401EC">
        <w:rPr>
          <w:rFonts w:ascii="Times New Roman" w:hAnsi="Times New Roman"/>
          <w:sz w:val="24"/>
          <w:szCs w:val="24"/>
        </w:rPr>
        <w:t xml:space="preserve"> 33,000 crore for capital investment required for building up the battered health infrastructure alone. The commission recommended that an institutional infrastructure which constitutes of a number of autonomous and self-financed bodies is a bare minimum to cope up with the health situation in India. Thus in the period of about 60 years the problem of health infrastructure has remained unresolved. </w:t>
      </w:r>
    </w:p>
    <w:p w:rsidR="001E2497" w:rsidRPr="005401EC" w:rsidRDefault="001E2497" w:rsidP="001E2497">
      <w:pPr>
        <w:spacing w:before="240" w:line="360" w:lineRule="auto"/>
        <w:contextualSpacing/>
        <w:jc w:val="both"/>
        <w:rPr>
          <w:rFonts w:ascii="Times New Roman" w:hAnsi="Times New Roman"/>
          <w:sz w:val="24"/>
          <w:szCs w:val="24"/>
        </w:rPr>
      </w:pPr>
    </w:p>
    <w:p w:rsidR="001E2497" w:rsidRPr="005401EC" w:rsidRDefault="001E2497" w:rsidP="001E2497">
      <w:pPr>
        <w:spacing w:before="240" w:line="360" w:lineRule="auto"/>
        <w:contextualSpacing/>
        <w:jc w:val="both"/>
        <w:rPr>
          <w:rFonts w:ascii="Times New Roman" w:hAnsi="Times New Roman"/>
          <w:b/>
          <w:sz w:val="24"/>
          <w:szCs w:val="24"/>
        </w:rPr>
      </w:pPr>
      <w:r w:rsidRPr="005401EC">
        <w:rPr>
          <w:rFonts w:ascii="Times New Roman" w:hAnsi="Times New Roman"/>
          <w:b/>
          <w:sz w:val="24"/>
          <w:szCs w:val="24"/>
        </w:rPr>
        <w:t xml:space="preserve">Background </w:t>
      </w:r>
    </w:p>
    <w:p w:rsidR="001E2497" w:rsidRPr="005401EC" w:rsidRDefault="001E2497" w:rsidP="001E2497">
      <w:pPr>
        <w:spacing w:before="240" w:line="360" w:lineRule="auto"/>
        <w:ind w:firstLine="680"/>
        <w:contextualSpacing/>
        <w:jc w:val="both"/>
        <w:rPr>
          <w:rFonts w:ascii="Times New Roman" w:hAnsi="Times New Roman"/>
          <w:sz w:val="24"/>
          <w:szCs w:val="24"/>
        </w:rPr>
      </w:pPr>
      <w:r w:rsidRPr="005401EC">
        <w:rPr>
          <w:rFonts w:ascii="Times New Roman" w:hAnsi="Times New Roman"/>
          <w:sz w:val="24"/>
          <w:szCs w:val="24"/>
        </w:rPr>
        <w:t xml:space="preserve">India has the 2nd largest population in the world.  Robust growth and steady fiscal consolidation have been the hallmarks of the Indian economy in the recent years. The growth rate has been 8.6 per cent in 2010-11 and is expected to be around 9 per cent in the next fiscal year.5 However in terms of health infrastructure the country is lagging behind. Economic development is not a necessary indicator of public health in a nation; in this regard reference to Human Development Index6 gives a quite different picture as India is placed at the 119th position in the </w:t>
      </w:r>
      <w:proofErr w:type="spellStart"/>
      <w:r w:rsidRPr="005401EC">
        <w:rPr>
          <w:rFonts w:ascii="Times New Roman" w:hAnsi="Times New Roman"/>
          <w:sz w:val="24"/>
          <w:szCs w:val="24"/>
        </w:rPr>
        <w:t>HDI</w:t>
      </w:r>
      <w:proofErr w:type="spellEnd"/>
      <w:r w:rsidRPr="005401EC">
        <w:rPr>
          <w:rFonts w:ascii="Times New Roman" w:hAnsi="Times New Roman"/>
          <w:sz w:val="24"/>
          <w:szCs w:val="24"/>
        </w:rPr>
        <w:t xml:space="preserve"> out of a total of 169 countries.7 China, the country with the largest population in the world features at the 89th position and is far better off than India. Life expectancy at birth in India is 64.4 years which is below the World Average of 69.3 years, and as per the </w:t>
      </w:r>
      <w:proofErr w:type="spellStart"/>
      <w:r w:rsidRPr="005401EC">
        <w:rPr>
          <w:rFonts w:ascii="Times New Roman" w:hAnsi="Times New Roman"/>
          <w:sz w:val="24"/>
          <w:szCs w:val="24"/>
        </w:rPr>
        <w:t>HDI</w:t>
      </w:r>
      <w:proofErr w:type="spellEnd"/>
      <w:r w:rsidRPr="005401EC">
        <w:rPr>
          <w:rFonts w:ascii="Times New Roman" w:hAnsi="Times New Roman"/>
          <w:sz w:val="24"/>
          <w:szCs w:val="24"/>
        </w:rPr>
        <w:t xml:space="preserve"> report this figure for China is 73.5.</w:t>
      </w:r>
    </w:p>
    <w:p w:rsidR="001E2497" w:rsidRPr="00D33310" w:rsidRDefault="001E2497" w:rsidP="001E2497">
      <w:pPr>
        <w:spacing w:before="240" w:line="360" w:lineRule="auto"/>
        <w:contextualSpacing/>
        <w:jc w:val="both"/>
        <w:rPr>
          <w:rFonts w:ascii="Times New Roman" w:hAnsi="Times New Roman"/>
          <w:b/>
          <w:bCs/>
          <w:sz w:val="24"/>
          <w:szCs w:val="24"/>
        </w:rPr>
      </w:pPr>
      <w:r w:rsidRPr="00D33310">
        <w:rPr>
          <w:rFonts w:ascii="Times New Roman" w:hAnsi="Times New Roman"/>
          <w:b/>
          <w:bCs/>
          <w:sz w:val="24"/>
          <w:szCs w:val="24"/>
        </w:rPr>
        <w:t xml:space="preserve">Condition of health infrastructure in India: </w:t>
      </w:r>
    </w:p>
    <w:p w:rsid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Insufficiency of Hospital Beds: There are 12,760 hospitals having 576,793 beds in the country. Out of these 6795 hospitals are in rural area with 149,690 beds and 3,748 Hospitals are in urban area with 399,195 beds. Average Population served per Government Hospital is 90,972 and average population served per government hospital bed is 2,012.8 this figure is far more dismal in states like Assam, Bihar and Jharkhand</w:t>
      </w:r>
      <w:r>
        <w:rPr>
          <w:rFonts w:ascii="Times New Roman" w:hAnsi="Times New Roman"/>
          <w:sz w:val="24"/>
          <w:szCs w:val="24"/>
        </w:rPr>
        <w:t xml:space="preserve"> </w:t>
      </w:r>
      <w:r w:rsidRPr="001E2497">
        <w:rPr>
          <w:rFonts w:ascii="Times New Roman" w:hAnsi="Times New Roman"/>
          <w:sz w:val="24"/>
          <w:szCs w:val="24"/>
        </w:rPr>
        <w:t xml:space="preserve">Where there is only one bed for every 39,114,163 and 5,494 persons respectively. </w:t>
      </w:r>
    </w:p>
    <w:p w:rsid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 xml:space="preserve">Dismal Number of Healthcare Centres: There are 1, 45,894 Sub Centres, 23,391 </w:t>
      </w:r>
      <w:r>
        <w:rPr>
          <w:rFonts w:ascii="Times New Roman" w:hAnsi="Times New Roman"/>
          <w:sz w:val="24"/>
          <w:szCs w:val="24"/>
        </w:rPr>
        <w:t>Primary</w:t>
      </w:r>
      <w:r w:rsidRPr="001E2497">
        <w:rPr>
          <w:rFonts w:ascii="Times New Roman" w:hAnsi="Times New Roman"/>
          <w:sz w:val="24"/>
          <w:szCs w:val="24"/>
        </w:rPr>
        <w:t xml:space="preserve"> Health Centres and 4,510 Community Health Centres in India </w:t>
      </w:r>
    </w:p>
    <w:p w:rsid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 xml:space="preserve">Insufficient Number of Blood Banks: Total number of licensed Blood Banks in the Country as on January 2011 is 2,445. States in North East India are severely low on Availability of Blood Banks except for state of Assam; remaining six states only have 43 Licensed Blood Banks. </w:t>
      </w:r>
    </w:p>
    <w:p w:rsid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Urgent Need of more Medical Colleges: In terms of Medical education infrastructures the country has 314 medical colleges, 289 Colleges for BDS (Bachelor of Dental Surgery) courses and 140 colleges conduct MDS (Master of Dental Surgery) courses with total admission of 29,263 (in 256 Medical Colleges), 21,547 and 2,783 respectively during 2010-11. Population of the country during this period increased by about 1.3 %.</w:t>
      </w:r>
    </w:p>
    <w:p w:rsid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Concentration of Healthcare in Metro-cities: Central Government Health Scheme (</w:t>
      </w:r>
      <w:proofErr w:type="spellStart"/>
      <w:r w:rsidRPr="001E2497">
        <w:rPr>
          <w:rFonts w:ascii="Times New Roman" w:hAnsi="Times New Roman"/>
          <w:sz w:val="24"/>
          <w:szCs w:val="24"/>
        </w:rPr>
        <w:t>CGHS</w:t>
      </w:r>
      <w:proofErr w:type="spellEnd"/>
      <w:r w:rsidRPr="001E2497">
        <w:rPr>
          <w:rFonts w:ascii="Times New Roman" w:hAnsi="Times New Roman"/>
          <w:sz w:val="24"/>
          <w:szCs w:val="24"/>
        </w:rPr>
        <w:t xml:space="preserve">) has health facilities in 24 cities having 246 Allopath Dispensaries and Total 438 Dispensaries in the Country with 8, 47,081 registered cards/ families. This scheme shows wide discrepancies as majority (almost two-thirds) of these facilities are concentrated in four metro cities. </w:t>
      </w:r>
    </w:p>
    <w:p w:rsidR="001E2497" w:rsidRPr="001E2497" w:rsidRDefault="001E2497" w:rsidP="006F600D">
      <w:pPr>
        <w:pStyle w:val="ListParagraph"/>
        <w:numPr>
          <w:ilvl w:val="0"/>
          <w:numId w:val="17"/>
        </w:numPr>
        <w:spacing w:before="240" w:line="360" w:lineRule="auto"/>
        <w:jc w:val="both"/>
        <w:rPr>
          <w:rFonts w:ascii="Times New Roman" w:hAnsi="Times New Roman"/>
          <w:sz w:val="24"/>
          <w:szCs w:val="24"/>
        </w:rPr>
      </w:pPr>
      <w:r w:rsidRPr="001E2497">
        <w:rPr>
          <w:rFonts w:ascii="Times New Roman" w:hAnsi="Times New Roman"/>
          <w:sz w:val="24"/>
          <w:szCs w:val="24"/>
        </w:rPr>
        <w:t xml:space="preserve">Non-Availability of  Urgently Needed Vaccines: The availability of life saving vaccines is also not up to the mark, e.g. the gap between demand and supply of </w:t>
      </w:r>
      <w:proofErr w:type="spellStart"/>
      <w:r w:rsidRPr="001E2497">
        <w:rPr>
          <w:rFonts w:ascii="Times New Roman" w:hAnsi="Times New Roman"/>
          <w:sz w:val="24"/>
          <w:szCs w:val="24"/>
        </w:rPr>
        <w:t>DPT</w:t>
      </w:r>
      <w:proofErr w:type="spellEnd"/>
      <w:r w:rsidRPr="001E2497">
        <w:rPr>
          <w:rFonts w:ascii="Times New Roman" w:hAnsi="Times New Roman"/>
          <w:sz w:val="24"/>
          <w:szCs w:val="24"/>
        </w:rPr>
        <w:t xml:space="preserve"> in 2009-10 was above 26%; for the same period the gap for TT was about 16%, for </w:t>
      </w:r>
      <w:proofErr w:type="spellStart"/>
      <w:r w:rsidRPr="001E2497">
        <w:rPr>
          <w:rFonts w:ascii="Times New Roman" w:hAnsi="Times New Roman"/>
          <w:sz w:val="24"/>
          <w:szCs w:val="24"/>
        </w:rPr>
        <w:t>ASVS</w:t>
      </w:r>
      <w:proofErr w:type="spellEnd"/>
      <w:r w:rsidRPr="001E2497">
        <w:rPr>
          <w:rFonts w:ascii="Times New Roman" w:hAnsi="Times New Roman"/>
          <w:sz w:val="24"/>
          <w:szCs w:val="24"/>
        </w:rPr>
        <w:t xml:space="preserve"> (Scorpion) the gap was 54%. Substandard drugs are also a concern for India, poor enforcement of regulations are due to weak and inadequate drug control infrastructure at the State and Central levels, only 17of the 31 States and Union Territories have drug testing facilities,  this is coupled with lack of manpower for enforcement of the regulations                                                                                </w:t>
      </w:r>
    </w:p>
    <w:p w:rsidR="001E2497" w:rsidRPr="001E2497" w:rsidRDefault="001E2497" w:rsidP="001E2497">
      <w:pPr>
        <w:spacing w:before="240" w:line="360" w:lineRule="auto"/>
        <w:contextualSpacing/>
        <w:jc w:val="both"/>
        <w:rPr>
          <w:rFonts w:ascii="Times New Roman" w:hAnsi="Times New Roman"/>
          <w:b/>
          <w:sz w:val="24"/>
          <w:szCs w:val="24"/>
        </w:rPr>
      </w:pPr>
      <w:r w:rsidRPr="001E2497">
        <w:rPr>
          <w:rFonts w:ascii="Times New Roman" w:hAnsi="Times New Roman"/>
          <w:b/>
          <w:sz w:val="24"/>
          <w:szCs w:val="24"/>
        </w:rPr>
        <w:t xml:space="preserve">Judicial Intervention </w:t>
      </w:r>
    </w:p>
    <w:p w:rsidR="001E2497" w:rsidRPr="005401EC" w:rsidRDefault="001E2497" w:rsidP="001E2497">
      <w:pPr>
        <w:spacing w:before="240" w:line="360" w:lineRule="auto"/>
        <w:contextualSpacing/>
        <w:jc w:val="both"/>
        <w:rPr>
          <w:rFonts w:ascii="Times New Roman" w:hAnsi="Times New Roman"/>
          <w:sz w:val="24"/>
          <w:szCs w:val="24"/>
        </w:rPr>
      </w:pPr>
      <w:r w:rsidRPr="005401EC">
        <w:rPr>
          <w:rFonts w:ascii="Times New Roman" w:hAnsi="Times New Roman"/>
          <w:sz w:val="24"/>
          <w:szCs w:val="24"/>
        </w:rPr>
        <w:tab/>
        <w:t xml:space="preserve">The Indian Constitution provides for a framework for Welfare and Socialist model of development. Health rights are social rights provided under the Directive Principles and are not justiciable. The right to life provided under Art. 21 of the Constitution of India or various Directive Principles have been used time and again to demand access to health care. However, it would be too much to expect from a country predominantly filled with poor people to get their rights enforced in the law courts. In State of Punjab vs. Ram </w:t>
      </w:r>
      <w:proofErr w:type="spellStart"/>
      <w:r w:rsidRPr="005401EC">
        <w:rPr>
          <w:rFonts w:ascii="Times New Roman" w:hAnsi="Times New Roman"/>
          <w:sz w:val="24"/>
          <w:szCs w:val="24"/>
        </w:rPr>
        <w:t>Lubhaya</w:t>
      </w:r>
      <w:proofErr w:type="spellEnd"/>
      <w:r w:rsidRPr="005401EC">
        <w:rPr>
          <w:rFonts w:ascii="Times New Roman" w:hAnsi="Times New Roman"/>
          <w:sz w:val="24"/>
          <w:szCs w:val="24"/>
        </w:rPr>
        <w:t xml:space="preserve"> Bagga23 the Supreme Court observed that the State had an obligation to provide health care facilities to government employees and to citizens, the obligation was however only to the extent of its financial resources for fulfilling the obligation. In regards to the constitutional obligation of the State, it is incumbent that it must provide for basic infrastructure for maintaining and improving public health. </w:t>
      </w:r>
    </w:p>
    <w:p w:rsidR="001E2497" w:rsidRPr="001E2497" w:rsidRDefault="001E2497" w:rsidP="001E2497">
      <w:pPr>
        <w:spacing w:before="240" w:line="360" w:lineRule="auto"/>
        <w:contextualSpacing/>
        <w:jc w:val="both"/>
        <w:rPr>
          <w:rFonts w:ascii="Times New Roman" w:hAnsi="Times New Roman"/>
          <w:b/>
          <w:sz w:val="24"/>
          <w:szCs w:val="24"/>
        </w:rPr>
      </w:pPr>
      <w:r w:rsidRPr="001E2497">
        <w:rPr>
          <w:rFonts w:ascii="Times New Roman" w:hAnsi="Times New Roman"/>
          <w:b/>
          <w:sz w:val="24"/>
          <w:szCs w:val="24"/>
        </w:rPr>
        <w:t xml:space="preserve">Suggestions for Better Infrastructure  </w:t>
      </w:r>
    </w:p>
    <w:p w:rsidR="001E2497" w:rsidRDefault="001E2497" w:rsidP="006F600D">
      <w:pPr>
        <w:pStyle w:val="ListParagraph"/>
        <w:numPr>
          <w:ilvl w:val="0"/>
          <w:numId w:val="18"/>
        </w:numPr>
        <w:spacing w:before="240" w:line="360" w:lineRule="auto"/>
        <w:jc w:val="both"/>
        <w:rPr>
          <w:rFonts w:ascii="Times New Roman" w:hAnsi="Times New Roman"/>
          <w:sz w:val="24"/>
          <w:szCs w:val="24"/>
        </w:rPr>
      </w:pPr>
      <w:r w:rsidRPr="001E2497">
        <w:rPr>
          <w:rFonts w:ascii="Times New Roman" w:hAnsi="Times New Roman"/>
          <w:sz w:val="24"/>
          <w:szCs w:val="24"/>
        </w:rPr>
        <w:t>Geo-coding: It involves the introduction of data systems for monitoring</w:t>
      </w:r>
      <w:r>
        <w:rPr>
          <w:rFonts w:ascii="Times New Roman" w:hAnsi="Times New Roman"/>
          <w:sz w:val="24"/>
          <w:szCs w:val="24"/>
        </w:rPr>
        <w:t xml:space="preserve"> health status. </w:t>
      </w:r>
      <w:r w:rsidRPr="001E2497">
        <w:rPr>
          <w:rFonts w:ascii="Times New Roman" w:hAnsi="Times New Roman"/>
          <w:sz w:val="24"/>
          <w:szCs w:val="24"/>
        </w:rPr>
        <w:t>Such systems would allow entities at all levels to have a geographic information system Capable of showing diseases portrayed through maps, risk of spread of diseases, environmental hazard and service delivery.</w:t>
      </w:r>
    </w:p>
    <w:p w:rsidR="001E2497" w:rsidRDefault="001E2497" w:rsidP="006F600D">
      <w:pPr>
        <w:pStyle w:val="ListParagraph"/>
        <w:numPr>
          <w:ilvl w:val="0"/>
          <w:numId w:val="18"/>
        </w:numPr>
        <w:spacing w:before="240" w:line="360" w:lineRule="auto"/>
        <w:jc w:val="both"/>
        <w:rPr>
          <w:rFonts w:ascii="Times New Roman" w:hAnsi="Times New Roman"/>
          <w:sz w:val="24"/>
          <w:szCs w:val="24"/>
        </w:rPr>
      </w:pPr>
      <w:r w:rsidRPr="001E2497">
        <w:rPr>
          <w:rFonts w:ascii="Times New Roman" w:hAnsi="Times New Roman"/>
          <w:sz w:val="24"/>
          <w:szCs w:val="24"/>
        </w:rPr>
        <w:t>Health Policy budgets should include and integrate infrastructure plans. Mere request for infrastructure funding may face opposition because they are generic in nature and do not have the effect of directly addressing health problems which are overt in nature such as prevention of spread of infectious diseases, maternal and child health etc.</w:t>
      </w:r>
    </w:p>
    <w:p w:rsidR="001E2497" w:rsidRDefault="001E2497" w:rsidP="006F600D">
      <w:pPr>
        <w:pStyle w:val="ListParagraph"/>
        <w:numPr>
          <w:ilvl w:val="0"/>
          <w:numId w:val="18"/>
        </w:numPr>
        <w:spacing w:before="240" w:line="360" w:lineRule="auto"/>
        <w:jc w:val="both"/>
        <w:rPr>
          <w:rFonts w:ascii="Times New Roman" w:hAnsi="Times New Roman"/>
          <w:sz w:val="24"/>
          <w:szCs w:val="24"/>
        </w:rPr>
      </w:pPr>
      <w:r w:rsidRPr="001E2497">
        <w:rPr>
          <w:rFonts w:ascii="Times New Roman" w:hAnsi="Times New Roman"/>
          <w:sz w:val="24"/>
          <w:szCs w:val="24"/>
        </w:rPr>
        <w:t xml:space="preserve">Reduce urban bias: Health facilities should be developed in the rural sector by public authorities and incentives for the same should be provided to private bodies. </w:t>
      </w:r>
    </w:p>
    <w:p w:rsidR="001E2497" w:rsidRPr="001E2497" w:rsidRDefault="001E2497" w:rsidP="006F600D">
      <w:pPr>
        <w:pStyle w:val="ListParagraph"/>
        <w:numPr>
          <w:ilvl w:val="0"/>
          <w:numId w:val="18"/>
        </w:numPr>
        <w:spacing w:before="240" w:line="360" w:lineRule="auto"/>
        <w:jc w:val="both"/>
        <w:rPr>
          <w:rFonts w:ascii="Times New Roman" w:hAnsi="Times New Roman"/>
          <w:sz w:val="24"/>
          <w:szCs w:val="24"/>
        </w:rPr>
      </w:pPr>
      <w:r w:rsidRPr="001E2497">
        <w:rPr>
          <w:rFonts w:ascii="Times New Roman" w:hAnsi="Times New Roman"/>
          <w:sz w:val="24"/>
          <w:szCs w:val="24"/>
        </w:rPr>
        <w:t>Most public health facilities have poor infrastructure as regards to equipment used for medical tests (e.g. X-ray, blood tests, and other complicated tests). Such equipment which is mostly imported is very costly. Government can solve this problem by reducing or complete waiver of import duties and taxes. The equipment should be made available to the public at large by public-private cooperation and by encouraging indigenous production of such equipment by both public and private bodies at competitive prices.  A substantial increase is needed in the number of medical education institutions and the government should make provisions for better quality of medical professionals to serve the masses.</w:t>
      </w:r>
    </w:p>
    <w:p w:rsidR="001E2497" w:rsidRPr="005401EC" w:rsidRDefault="001E2497" w:rsidP="001E2497">
      <w:pPr>
        <w:spacing w:before="240" w:line="360" w:lineRule="auto"/>
        <w:contextualSpacing/>
        <w:jc w:val="both"/>
        <w:rPr>
          <w:rFonts w:ascii="Times New Roman" w:hAnsi="Times New Roman"/>
          <w:b/>
          <w:sz w:val="24"/>
          <w:szCs w:val="24"/>
        </w:rPr>
      </w:pPr>
      <w:r w:rsidRPr="005401EC">
        <w:rPr>
          <w:rFonts w:ascii="Times New Roman" w:hAnsi="Times New Roman"/>
          <w:b/>
          <w:sz w:val="24"/>
          <w:szCs w:val="24"/>
        </w:rPr>
        <w:t xml:space="preserve">Model Health Plan </w:t>
      </w:r>
    </w:p>
    <w:p w:rsidR="001E2497" w:rsidRPr="005401EC" w:rsidRDefault="001E2497" w:rsidP="001E2497">
      <w:pPr>
        <w:spacing w:before="240" w:line="360" w:lineRule="auto"/>
        <w:ind w:firstLine="680"/>
        <w:contextualSpacing/>
        <w:jc w:val="both"/>
        <w:rPr>
          <w:rFonts w:ascii="Times New Roman" w:hAnsi="Times New Roman"/>
          <w:sz w:val="24"/>
          <w:szCs w:val="24"/>
        </w:rPr>
      </w:pPr>
      <w:r w:rsidRPr="005401EC">
        <w:rPr>
          <w:rFonts w:ascii="Times New Roman" w:hAnsi="Times New Roman"/>
          <w:sz w:val="24"/>
          <w:szCs w:val="24"/>
        </w:rPr>
        <w:t>An appropriate health model should be consisting of various elements which ensure that the health department of a country is fully prepared to deal with challenges relating to health of its citizens. The status report on Public Health Infrastructure prepared by the Department of Health and Human Services (Centres for Disease Control and Prevention</w:t>
      </w:r>
      <w:proofErr w:type="gramStart"/>
      <w:r w:rsidRPr="005401EC">
        <w:rPr>
          <w:rFonts w:ascii="Times New Roman" w:hAnsi="Times New Roman"/>
          <w:sz w:val="24"/>
          <w:szCs w:val="24"/>
        </w:rPr>
        <w:t>)27</w:t>
      </w:r>
      <w:proofErr w:type="gramEnd"/>
      <w:r w:rsidRPr="005401EC">
        <w:rPr>
          <w:rFonts w:ascii="Times New Roman" w:hAnsi="Times New Roman"/>
          <w:sz w:val="24"/>
          <w:szCs w:val="24"/>
        </w:rPr>
        <w:t xml:space="preserve"> provides a helpful model through its recommendations. Although these recommendations have been prepared keeping in mind the problems existing in United States of America, certain aspects of the recommendations can be helpful in providing answers to the Indian Health Problems as the report is based on global health factors and International Health Communities. As per the report the issue of health is no longer a localised concern, in today’s globalised society diseases and health problems have crossed all boundaries and this is a matter of great concern as diseases continue to become more radical the means of fighting them are still primitive and insufficient. </w:t>
      </w:r>
    </w:p>
    <w:p w:rsidR="001E2497" w:rsidRPr="005401EC" w:rsidRDefault="001E2497" w:rsidP="001E2497">
      <w:pPr>
        <w:spacing w:before="240" w:line="360" w:lineRule="auto"/>
        <w:contextualSpacing/>
        <w:jc w:val="both"/>
        <w:rPr>
          <w:rFonts w:ascii="Times New Roman" w:hAnsi="Times New Roman"/>
          <w:b/>
          <w:sz w:val="24"/>
          <w:szCs w:val="24"/>
        </w:rPr>
      </w:pPr>
      <w:r w:rsidRPr="005401EC">
        <w:rPr>
          <w:rFonts w:ascii="Times New Roman" w:hAnsi="Times New Roman"/>
          <w:b/>
          <w:sz w:val="24"/>
          <w:szCs w:val="24"/>
        </w:rPr>
        <w:t>NOTABLE TRENDS IN THE INDIAN HEALTHCARE SECTOR</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EMERGENCE OF TELEMEDICINE </w:t>
      </w:r>
    </w:p>
    <w:p w:rsidR="001E2497" w:rsidRPr="005401EC" w:rsidRDefault="001E2497" w:rsidP="006F600D">
      <w:pPr>
        <w:numPr>
          <w:ilvl w:val="0"/>
          <w:numId w:val="8"/>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Telemedicine is a fast-emerging sector in India; major hospitals (Apollo, </w:t>
      </w:r>
      <w:proofErr w:type="spellStart"/>
      <w:r w:rsidRPr="005401EC">
        <w:rPr>
          <w:rFonts w:ascii="Times New Roman" w:hAnsi="Times New Roman"/>
          <w:sz w:val="24"/>
          <w:szCs w:val="24"/>
        </w:rPr>
        <w:t>AIIMS</w:t>
      </w:r>
      <w:proofErr w:type="spellEnd"/>
      <w:r w:rsidRPr="005401EC">
        <w:rPr>
          <w:rFonts w:ascii="Times New Roman" w:hAnsi="Times New Roman"/>
          <w:sz w:val="24"/>
          <w:szCs w:val="24"/>
        </w:rPr>
        <w:t xml:space="preserve">, and Narayan </w:t>
      </w:r>
      <w:proofErr w:type="spellStart"/>
      <w:r w:rsidRPr="005401EC">
        <w:rPr>
          <w:rFonts w:ascii="Times New Roman" w:hAnsi="Times New Roman"/>
          <w:sz w:val="24"/>
          <w:szCs w:val="24"/>
        </w:rPr>
        <w:t>Hrudayalaya</w:t>
      </w:r>
      <w:proofErr w:type="spellEnd"/>
      <w:r w:rsidRPr="005401EC">
        <w:rPr>
          <w:rFonts w:ascii="Times New Roman" w:hAnsi="Times New Roman"/>
          <w:sz w:val="24"/>
          <w:szCs w:val="24"/>
        </w:rPr>
        <w:t xml:space="preserve">) have adopted telemedicine services and entered into a number of PPPs. </w:t>
      </w:r>
    </w:p>
    <w:p w:rsidR="001E2497" w:rsidRPr="005401EC" w:rsidRDefault="001E2497" w:rsidP="006F600D">
      <w:pPr>
        <w:numPr>
          <w:ilvl w:val="0"/>
          <w:numId w:val="8"/>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Telemedicine market in India is expected to rise at a </w:t>
      </w:r>
      <w:proofErr w:type="spellStart"/>
      <w:r w:rsidRPr="005401EC">
        <w:rPr>
          <w:rFonts w:ascii="Times New Roman" w:hAnsi="Times New Roman"/>
          <w:sz w:val="24"/>
          <w:szCs w:val="24"/>
        </w:rPr>
        <w:t>CAGR</w:t>
      </w:r>
      <w:proofErr w:type="spellEnd"/>
      <w:r w:rsidRPr="005401EC">
        <w:rPr>
          <w:rFonts w:ascii="Times New Roman" w:hAnsi="Times New Roman"/>
          <w:sz w:val="24"/>
          <w:szCs w:val="24"/>
        </w:rPr>
        <w:t xml:space="preserve"> of 20 per cent during FY16-20, reaching to US$ 32 million by 2020. </w:t>
      </w:r>
    </w:p>
    <w:p w:rsidR="001E2497" w:rsidRDefault="001E2497" w:rsidP="006F600D">
      <w:pPr>
        <w:numPr>
          <w:ilvl w:val="0"/>
          <w:numId w:val="8"/>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Telemedicine can bridge the rural-urban divide in terms of medical facilities, extending low-cost consultation and diagnosis facilities to the remotest of areas via high-speed internet and telecommunication.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EXPANSION TO TIER-II AND TIER-III CITIES </w:t>
      </w:r>
    </w:p>
    <w:p w:rsidR="001E2497" w:rsidRPr="005401EC" w:rsidRDefault="001E2497" w:rsidP="006F600D">
      <w:pPr>
        <w:numPr>
          <w:ilvl w:val="0"/>
          <w:numId w:val="9"/>
        </w:numPr>
        <w:spacing w:before="240" w:line="360" w:lineRule="auto"/>
        <w:contextualSpacing/>
        <w:jc w:val="both"/>
        <w:rPr>
          <w:rFonts w:ascii="Times New Roman" w:hAnsi="Times New Roman"/>
          <w:sz w:val="24"/>
          <w:szCs w:val="24"/>
        </w:rPr>
      </w:pPr>
      <w:proofErr w:type="spellStart"/>
      <w:r w:rsidRPr="005401EC">
        <w:rPr>
          <w:rFonts w:ascii="Times New Roman" w:hAnsi="Times New Roman"/>
          <w:sz w:val="24"/>
          <w:szCs w:val="24"/>
        </w:rPr>
        <w:t>Vaatsalya</w:t>
      </w:r>
      <w:proofErr w:type="spellEnd"/>
      <w:r w:rsidRPr="005401EC">
        <w:rPr>
          <w:rFonts w:ascii="Times New Roman" w:hAnsi="Times New Roman"/>
          <w:sz w:val="24"/>
          <w:szCs w:val="24"/>
        </w:rPr>
        <w:t xml:space="preserve"> Healthcare is one of the first hospital chains to start focus on Tier 2 and Tier 3 for expansion. </w:t>
      </w:r>
    </w:p>
    <w:p w:rsidR="001E2497" w:rsidRPr="005401EC" w:rsidRDefault="001E2497" w:rsidP="006F600D">
      <w:pPr>
        <w:numPr>
          <w:ilvl w:val="0"/>
          <w:numId w:val="9"/>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To encourage the private sector to establish hospitals in these cities, the government has relaxed the taxes on these hospitals for the first five years.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SHIFT FROM COMMUNICABLE TO LIFESTYLE DISEASES </w:t>
      </w:r>
    </w:p>
    <w:p w:rsidR="001E2497" w:rsidRPr="005401EC" w:rsidRDefault="001E2497" w:rsidP="006F600D">
      <w:pPr>
        <w:numPr>
          <w:ilvl w:val="0"/>
          <w:numId w:val="10"/>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With increasing urbanization and problems related to modern-day living in urban settings, currently, about 50 per cent of spending on in-patient beds is for lifestyle diseases; this has increased the demand for specialized care. In India, lifestyle diseases have replaced traditional health problems. </w:t>
      </w:r>
    </w:p>
    <w:p w:rsidR="001E2497" w:rsidRPr="005401EC" w:rsidRDefault="001E2497" w:rsidP="006F600D">
      <w:pPr>
        <w:numPr>
          <w:ilvl w:val="0"/>
          <w:numId w:val="10"/>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Most lifestyle diseases are caused by high cholesterol, high blood pressure, obesity, poor diet and alcohol.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HOME HEALTHCARE </w:t>
      </w:r>
    </w:p>
    <w:p w:rsidR="001E2497" w:rsidRPr="005401EC" w:rsidRDefault="001E2497" w:rsidP="006F600D">
      <w:pPr>
        <w:numPr>
          <w:ilvl w:val="0"/>
          <w:numId w:val="11"/>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Developments in information technology (IT) and integration with medical electronics, has made it possible to provide high quality medical care at home at affordable prices. It enables the customers to save up to 20-50 per cent of the cost. </w:t>
      </w:r>
    </w:p>
    <w:p w:rsidR="001E2497" w:rsidRPr="005401EC" w:rsidRDefault="001E2497" w:rsidP="006F600D">
      <w:pPr>
        <w:numPr>
          <w:ilvl w:val="0"/>
          <w:numId w:val="11"/>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The home healthcare market is estimated to reach US$ 4.46 billion by the end of 2018 and US$ 6.21 billion by 2020.</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 ARTIFICIAL INTELLIGENCE (AI)</w:t>
      </w:r>
    </w:p>
    <w:p w:rsidR="001E2497" w:rsidRPr="005401EC" w:rsidRDefault="001E2497" w:rsidP="006F600D">
      <w:pPr>
        <w:numPr>
          <w:ilvl w:val="0"/>
          <w:numId w:val="12"/>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Rising adoption of AI-based applications has enabled people to talk directly to doctors, physician, and expertise for the best treatment. </w:t>
      </w:r>
    </w:p>
    <w:p w:rsidR="001E2497" w:rsidRPr="005401EC" w:rsidRDefault="001E2497" w:rsidP="006F600D">
      <w:pPr>
        <w:numPr>
          <w:ilvl w:val="0"/>
          <w:numId w:val="12"/>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It is also capable of solving problems of patients, doctors, hospitals as well as the overall healthcare industry.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INCREASING PENETRATION OF HEALTH INSURANCE </w:t>
      </w:r>
    </w:p>
    <w:p w:rsidR="001E2497" w:rsidRPr="005401EC" w:rsidRDefault="001E2497" w:rsidP="006F600D">
      <w:pPr>
        <w:numPr>
          <w:ilvl w:val="0"/>
          <w:numId w:val="13"/>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In FY18, gross healthcare insurance stood at 25.2 per cent of overall gross direct premium income by non-life insurers segment. </w:t>
      </w:r>
    </w:p>
    <w:p w:rsidR="001E2497" w:rsidRDefault="001E2497" w:rsidP="006F600D">
      <w:pPr>
        <w:numPr>
          <w:ilvl w:val="0"/>
          <w:numId w:val="13"/>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Health insurance is gaining momentum in India. Gross direct premium income underwritten by non-life insurers grew 19.28 per cent y-o-y to </w:t>
      </w:r>
      <w:proofErr w:type="spellStart"/>
      <w:r w:rsidRPr="005401EC">
        <w:rPr>
          <w:rFonts w:ascii="Times New Roman" w:hAnsi="Times New Roman"/>
          <w:sz w:val="24"/>
          <w:szCs w:val="24"/>
        </w:rPr>
        <w:t>Rrs</w:t>
      </w:r>
      <w:proofErr w:type="spellEnd"/>
      <w:r w:rsidRPr="005401EC">
        <w:rPr>
          <w:rFonts w:ascii="Times New Roman" w:hAnsi="Times New Roman"/>
          <w:sz w:val="24"/>
          <w:szCs w:val="24"/>
        </w:rPr>
        <w:t xml:space="preserve">. 278.96 billion (US$ 3.87 billion) between April-November 2018 (provisional).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LUXURY OFFERING </w:t>
      </w:r>
    </w:p>
    <w:p w:rsidR="001E2497" w:rsidRDefault="001E2497" w:rsidP="006F600D">
      <w:pPr>
        <w:numPr>
          <w:ilvl w:val="0"/>
          <w:numId w:val="14"/>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A new trend is emerging as luxury offerings in healthcare sector. More than essential requirements, healthcare providers are making offerings of luxurious services. For example: pick and drop services for patient by private helicopters and luxurious arrangements for visitors to patient in hospital.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 xml:space="preserve">TECHNOLOGICAL INITIATIVES </w:t>
      </w:r>
    </w:p>
    <w:p w:rsidR="001E2497" w:rsidRPr="005401EC" w:rsidRDefault="001E2497" w:rsidP="006F600D">
      <w:pPr>
        <w:numPr>
          <w:ilvl w:val="0"/>
          <w:numId w:val="14"/>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Digital Health Knowledge Resources, Electronic Medical Record, Mobile Healthcare, Electronic Health Record, Hospital Information System, </w:t>
      </w:r>
      <w:proofErr w:type="spellStart"/>
      <w:r w:rsidRPr="005401EC">
        <w:rPr>
          <w:rFonts w:ascii="Times New Roman" w:hAnsi="Times New Roman"/>
          <w:sz w:val="24"/>
          <w:szCs w:val="24"/>
        </w:rPr>
        <w:t>PRACTO</w:t>
      </w:r>
      <w:proofErr w:type="spellEnd"/>
      <w:r w:rsidRPr="005401EC">
        <w:rPr>
          <w:rFonts w:ascii="Times New Roman" w:hAnsi="Times New Roman"/>
          <w:sz w:val="24"/>
          <w:szCs w:val="24"/>
        </w:rPr>
        <w:t xml:space="preserve">, Technology-enabled care, telemedicine and Hospital Management Information Systems are some of the technologies gaining wide acceptance in the sector. </w:t>
      </w:r>
    </w:p>
    <w:p w:rsidR="001E2497" w:rsidRPr="005401EC" w:rsidRDefault="001E2497" w:rsidP="006F600D">
      <w:pPr>
        <w:numPr>
          <w:ilvl w:val="0"/>
          <w:numId w:val="14"/>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India’s medical technology sector is forecasted to reach US$ 9.60 billion by 2022. </w:t>
      </w:r>
    </w:p>
    <w:p w:rsidR="001E2497" w:rsidRPr="001E2497" w:rsidRDefault="001E2497" w:rsidP="001E2497">
      <w:pPr>
        <w:spacing w:before="240" w:line="360" w:lineRule="auto"/>
        <w:jc w:val="both"/>
        <w:rPr>
          <w:rFonts w:ascii="Times New Roman" w:hAnsi="Times New Roman"/>
          <w:b/>
          <w:sz w:val="24"/>
          <w:szCs w:val="24"/>
        </w:rPr>
      </w:pPr>
      <w:r w:rsidRPr="001E2497">
        <w:rPr>
          <w:rFonts w:ascii="Times New Roman" w:hAnsi="Times New Roman"/>
          <w:b/>
          <w:sz w:val="24"/>
          <w:szCs w:val="24"/>
        </w:rPr>
        <w:t>MOBILE –BASED HEALTH DELIVERY</w:t>
      </w:r>
    </w:p>
    <w:p w:rsidR="001E2497" w:rsidRPr="005401EC" w:rsidRDefault="001E2497" w:rsidP="006F600D">
      <w:pPr>
        <w:numPr>
          <w:ilvl w:val="0"/>
          <w:numId w:val="15"/>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Strong mobile technology infrastructure and launch of 4G is expected to drive mobile health initiatives in the country. </w:t>
      </w:r>
    </w:p>
    <w:p w:rsidR="001E2497" w:rsidRPr="005401EC" w:rsidRDefault="001E2497" w:rsidP="006F600D">
      <w:pPr>
        <w:numPr>
          <w:ilvl w:val="0"/>
          <w:numId w:val="15"/>
        </w:numPr>
        <w:spacing w:before="240" w:line="360" w:lineRule="auto"/>
        <w:contextualSpacing/>
        <w:jc w:val="both"/>
        <w:rPr>
          <w:rFonts w:ascii="Times New Roman" w:hAnsi="Times New Roman"/>
          <w:sz w:val="24"/>
          <w:szCs w:val="24"/>
        </w:rPr>
      </w:pPr>
      <w:r w:rsidRPr="005401EC">
        <w:rPr>
          <w:rFonts w:ascii="Times New Roman" w:hAnsi="Times New Roman"/>
          <w:sz w:val="24"/>
          <w:szCs w:val="24"/>
        </w:rPr>
        <w:t xml:space="preserve">Cycle </w:t>
      </w:r>
      <w:proofErr w:type="spellStart"/>
      <w:r w:rsidRPr="005401EC">
        <w:rPr>
          <w:rFonts w:ascii="Times New Roman" w:hAnsi="Times New Roman"/>
          <w:sz w:val="24"/>
          <w:szCs w:val="24"/>
        </w:rPr>
        <w:t>tellsHums</w:t>
      </w:r>
      <w:proofErr w:type="spellEnd"/>
      <w:r w:rsidRPr="005401EC">
        <w:rPr>
          <w:rFonts w:ascii="Times New Roman" w:hAnsi="Times New Roman"/>
          <w:sz w:val="24"/>
          <w:szCs w:val="24"/>
        </w:rPr>
        <w:t xml:space="preserve"> afar is a SMS based mobile service designed for women; it enables women to plan their family in a better way.</w:t>
      </w:r>
    </w:p>
    <w:p w:rsidR="001E2497" w:rsidRPr="00E41BF2" w:rsidRDefault="001E2497" w:rsidP="001E2497">
      <w:pPr>
        <w:shd w:val="clear" w:color="auto" w:fill="FFFFFF"/>
        <w:spacing w:after="180" w:line="360" w:lineRule="auto"/>
        <w:jc w:val="both"/>
        <w:rPr>
          <w:rFonts w:ascii="Times New Roman" w:hAnsi="Times New Roman"/>
          <w:b/>
          <w:color w:val="000000" w:themeColor="text1"/>
          <w:sz w:val="28"/>
          <w:szCs w:val="28"/>
        </w:rPr>
      </w:pPr>
      <w:r w:rsidRPr="005401EC">
        <w:rPr>
          <w:rFonts w:ascii="Times New Roman" w:hAnsi="Times New Roman"/>
          <w:b/>
          <w:color w:val="000000" w:themeColor="text1"/>
          <w:sz w:val="28"/>
          <w:szCs w:val="28"/>
        </w:rPr>
        <w:t>TOP PLAYERS IN THE HEALTHCARE INDUSTRY IN INDIA</w:t>
      </w:r>
    </w:p>
    <w:p w:rsidR="001E2497" w:rsidRPr="001E2497" w:rsidRDefault="00AB50DC"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hyperlink r:id="rId7" w:history="1">
        <w:r w:rsidR="001E2497" w:rsidRPr="001E2497">
          <w:rPr>
            <w:rFonts w:ascii="Times New Roman" w:eastAsia="Times New Roman" w:hAnsi="Times New Roman"/>
            <w:b/>
            <w:bCs/>
            <w:color w:val="000000" w:themeColor="text1"/>
            <w:sz w:val="24"/>
            <w:szCs w:val="24"/>
          </w:rPr>
          <w:t>APOLLO HOSPITALS ENTERPRISES LTD</w:t>
        </w:r>
      </w:hyperlink>
    </w:p>
    <w:p w:rsidR="001E2497" w:rsidRPr="005401EC"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r w:rsidRPr="005401EC">
        <w:rPr>
          <w:rFonts w:ascii="Times New Roman" w:eastAsia="Times New Roman" w:hAnsi="Times New Roman"/>
          <w:color w:val="000000" w:themeColor="text1"/>
          <w:sz w:val="24"/>
          <w:szCs w:val="24"/>
        </w:rPr>
        <w:t>It is an Indian hospital chain based in Chennai, India. Apollo hospital was founded in the year 1983. Its product is Hospitals, Pharmacy and Diagnostic centre. Apollo hospital is India’s leading corporate hospital and pioneer in private healthcare revolution in the country. The group has telemedicine unit across various countries</w:t>
      </w: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proofErr w:type="spellStart"/>
      <w:r w:rsidRPr="001E2497">
        <w:rPr>
          <w:rFonts w:ascii="Times New Roman" w:eastAsia="Times New Roman" w:hAnsi="Times New Roman"/>
          <w:b/>
          <w:color w:val="000000" w:themeColor="text1"/>
          <w:sz w:val="24"/>
          <w:szCs w:val="24"/>
        </w:rPr>
        <w:t>CIPLA</w:t>
      </w:r>
      <w:proofErr w:type="spellEnd"/>
      <w:r w:rsidRPr="001E2497">
        <w:rPr>
          <w:rFonts w:ascii="Times New Roman" w:eastAsia="Times New Roman" w:hAnsi="Times New Roman"/>
          <w:b/>
          <w:color w:val="000000" w:themeColor="text1"/>
          <w:sz w:val="24"/>
          <w:szCs w:val="24"/>
        </w:rPr>
        <w:t xml:space="preserve"> LTD</w:t>
      </w:r>
    </w:p>
    <w:p w:rsidR="001E2497" w:rsidRPr="005401EC"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proofErr w:type="spellStart"/>
      <w:r w:rsidRPr="005401EC">
        <w:rPr>
          <w:rFonts w:ascii="Times New Roman" w:eastAsia="Times New Roman" w:hAnsi="Times New Roman"/>
          <w:color w:val="000000" w:themeColor="text1"/>
          <w:sz w:val="24"/>
          <w:szCs w:val="24"/>
        </w:rPr>
        <w:t>CIPLA</w:t>
      </w:r>
      <w:proofErr w:type="spellEnd"/>
      <w:r w:rsidRPr="005401EC">
        <w:rPr>
          <w:rFonts w:ascii="Times New Roman" w:eastAsia="Times New Roman" w:hAnsi="Times New Roman"/>
          <w:color w:val="000000" w:themeColor="text1"/>
          <w:sz w:val="24"/>
          <w:szCs w:val="24"/>
        </w:rPr>
        <w:t xml:space="preserve"> ltd was founded in the year 1935. It is headquartered in Mumbai, Maharashtra. It is Indian multinational pharmaceutical and Biotechnology Company. </w:t>
      </w:r>
      <w:proofErr w:type="spellStart"/>
      <w:r w:rsidRPr="005401EC">
        <w:rPr>
          <w:rFonts w:ascii="Times New Roman" w:eastAsia="Times New Roman" w:hAnsi="Times New Roman"/>
          <w:color w:val="000000" w:themeColor="text1"/>
          <w:sz w:val="24"/>
          <w:szCs w:val="24"/>
        </w:rPr>
        <w:t>Cipla</w:t>
      </w:r>
      <w:proofErr w:type="spellEnd"/>
      <w:r w:rsidRPr="005401EC">
        <w:rPr>
          <w:rFonts w:ascii="Times New Roman" w:eastAsia="Times New Roman" w:hAnsi="Times New Roman"/>
          <w:color w:val="000000" w:themeColor="text1"/>
          <w:sz w:val="24"/>
          <w:szCs w:val="24"/>
        </w:rPr>
        <w:t xml:space="preserve"> primarily develops medicines that treat cardiovascular disease, weight control diabetes and other medical conditions.</w:t>
      </w: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r w:rsidRPr="001E2497">
        <w:rPr>
          <w:rFonts w:ascii="Times New Roman" w:eastAsia="Times New Roman" w:hAnsi="Times New Roman"/>
          <w:b/>
          <w:color w:val="000000" w:themeColor="text1"/>
          <w:sz w:val="24"/>
          <w:szCs w:val="24"/>
        </w:rPr>
        <w:t>FORTIS HEALTHCARE LTD</w:t>
      </w:r>
    </w:p>
    <w:p w:rsidR="001E2497"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r w:rsidRPr="005401EC">
        <w:rPr>
          <w:rFonts w:ascii="Times New Roman" w:eastAsia="Times New Roman" w:hAnsi="Times New Roman"/>
          <w:color w:val="000000" w:themeColor="text1"/>
          <w:sz w:val="24"/>
          <w:szCs w:val="24"/>
        </w:rPr>
        <w:t xml:space="preserve">Fortis healthcare ltd was founded in the year 2001 by </w:t>
      </w:r>
      <w:proofErr w:type="spellStart"/>
      <w:r w:rsidRPr="005401EC">
        <w:rPr>
          <w:rFonts w:ascii="Times New Roman" w:eastAsia="Times New Roman" w:hAnsi="Times New Roman"/>
          <w:color w:val="000000" w:themeColor="text1"/>
          <w:sz w:val="24"/>
          <w:szCs w:val="24"/>
        </w:rPr>
        <w:t>Malvinder</w:t>
      </w:r>
      <w:proofErr w:type="spellEnd"/>
      <w:r w:rsidRPr="005401EC">
        <w:rPr>
          <w:rFonts w:ascii="Times New Roman" w:eastAsia="Times New Roman" w:hAnsi="Times New Roman"/>
          <w:color w:val="000000" w:themeColor="text1"/>
          <w:sz w:val="24"/>
          <w:szCs w:val="24"/>
        </w:rPr>
        <w:t xml:space="preserve"> Mohan Singh. It is chain of specialist hospital in India having branches in all top Indian cities.</w:t>
      </w: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proofErr w:type="spellStart"/>
      <w:r w:rsidRPr="001E2497">
        <w:rPr>
          <w:rFonts w:ascii="Times New Roman" w:eastAsia="Times New Roman" w:hAnsi="Times New Roman"/>
          <w:b/>
          <w:color w:val="000000" w:themeColor="text1"/>
          <w:sz w:val="24"/>
          <w:szCs w:val="24"/>
        </w:rPr>
        <w:t>LUPIN</w:t>
      </w:r>
      <w:proofErr w:type="spellEnd"/>
      <w:r w:rsidRPr="001E2497">
        <w:rPr>
          <w:rFonts w:ascii="Times New Roman" w:eastAsia="Times New Roman" w:hAnsi="Times New Roman"/>
          <w:b/>
          <w:color w:val="000000" w:themeColor="text1"/>
          <w:sz w:val="24"/>
          <w:szCs w:val="24"/>
        </w:rPr>
        <w:t xml:space="preserve"> LTD</w:t>
      </w:r>
    </w:p>
    <w:p w:rsidR="001E2497"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proofErr w:type="spellStart"/>
      <w:r w:rsidRPr="005401EC">
        <w:rPr>
          <w:rFonts w:ascii="Times New Roman" w:eastAsia="Times New Roman" w:hAnsi="Times New Roman"/>
          <w:color w:val="000000" w:themeColor="text1"/>
          <w:sz w:val="24"/>
          <w:szCs w:val="24"/>
        </w:rPr>
        <w:t>Lupin</w:t>
      </w:r>
      <w:proofErr w:type="spellEnd"/>
      <w:r w:rsidRPr="005401EC">
        <w:rPr>
          <w:rFonts w:ascii="Times New Roman" w:eastAsia="Times New Roman" w:hAnsi="Times New Roman"/>
          <w:color w:val="000000" w:themeColor="text1"/>
          <w:sz w:val="24"/>
          <w:szCs w:val="24"/>
        </w:rPr>
        <w:t xml:space="preserve"> ltd was founded in the year 1968 by </w:t>
      </w:r>
      <w:proofErr w:type="spellStart"/>
      <w:r w:rsidRPr="005401EC">
        <w:rPr>
          <w:rFonts w:ascii="Times New Roman" w:eastAsia="Times New Roman" w:hAnsi="Times New Roman"/>
          <w:color w:val="000000" w:themeColor="text1"/>
          <w:sz w:val="24"/>
          <w:szCs w:val="24"/>
        </w:rPr>
        <w:t>Desh</w:t>
      </w:r>
      <w:proofErr w:type="spellEnd"/>
      <w:r w:rsidRPr="005401EC">
        <w:rPr>
          <w:rFonts w:ascii="Times New Roman" w:eastAsia="Times New Roman" w:hAnsi="Times New Roman"/>
          <w:color w:val="000000" w:themeColor="text1"/>
          <w:sz w:val="24"/>
          <w:szCs w:val="24"/>
        </w:rPr>
        <w:t xml:space="preserve"> </w:t>
      </w:r>
      <w:proofErr w:type="spellStart"/>
      <w:r w:rsidRPr="005401EC">
        <w:rPr>
          <w:rFonts w:ascii="Times New Roman" w:eastAsia="Times New Roman" w:hAnsi="Times New Roman"/>
          <w:color w:val="000000" w:themeColor="text1"/>
          <w:sz w:val="24"/>
          <w:szCs w:val="24"/>
        </w:rPr>
        <w:t>Bandhu</w:t>
      </w:r>
      <w:proofErr w:type="spellEnd"/>
      <w:r w:rsidRPr="005401EC">
        <w:rPr>
          <w:rFonts w:ascii="Times New Roman" w:eastAsia="Times New Roman" w:hAnsi="Times New Roman"/>
          <w:color w:val="000000" w:themeColor="text1"/>
          <w:sz w:val="24"/>
          <w:szCs w:val="24"/>
        </w:rPr>
        <w:t xml:space="preserve"> </w:t>
      </w:r>
      <w:proofErr w:type="spellStart"/>
      <w:r w:rsidRPr="005401EC">
        <w:rPr>
          <w:rFonts w:ascii="Times New Roman" w:eastAsia="Times New Roman" w:hAnsi="Times New Roman"/>
          <w:color w:val="000000" w:themeColor="text1"/>
          <w:sz w:val="24"/>
          <w:szCs w:val="24"/>
        </w:rPr>
        <w:t>Gupta.It</w:t>
      </w:r>
      <w:proofErr w:type="spellEnd"/>
      <w:r w:rsidRPr="005401EC">
        <w:rPr>
          <w:rFonts w:ascii="Times New Roman" w:eastAsia="Times New Roman" w:hAnsi="Times New Roman"/>
          <w:color w:val="000000" w:themeColor="text1"/>
          <w:sz w:val="24"/>
          <w:szCs w:val="24"/>
        </w:rPr>
        <w:t xml:space="preserve"> is headquartered in Mumbai, Maharashtra India. Its product range includes pharmaceutical and branded and generic drugs.</w:t>
      </w:r>
    </w:p>
    <w:p w:rsidR="00621362" w:rsidRDefault="00621362" w:rsidP="001E2497">
      <w:pPr>
        <w:shd w:val="clear" w:color="auto" w:fill="FFFFFF"/>
        <w:spacing w:after="180" w:line="360" w:lineRule="auto"/>
        <w:jc w:val="both"/>
        <w:rPr>
          <w:rFonts w:ascii="Times New Roman" w:eastAsia="Times New Roman" w:hAnsi="Times New Roman"/>
          <w:color w:val="000000" w:themeColor="text1"/>
          <w:sz w:val="24"/>
          <w:szCs w:val="24"/>
        </w:rPr>
      </w:pPr>
    </w:p>
    <w:p w:rsidR="00621362" w:rsidRDefault="00621362" w:rsidP="001E2497">
      <w:pPr>
        <w:shd w:val="clear" w:color="auto" w:fill="FFFFFF"/>
        <w:spacing w:after="180" w:line="360" w:lineRule="auto"/>
        <w:jc w:val="both"/>
        <w:rPr>
          <w:rFonts w:ascii="Times New Roman" w:eastAsia="Times New Roman" w:hAnsi="Times New Roman"/>
          <w:color w:val="000000" w:themeColor="text1"/>
          <w:sz w:val="24"/>
          <w:szCs w:val="24"/>
        </w:rPr>
      </w:pP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proofErr w:type="spellStart"/>
      <w:r w:rsidRPr="001E2497">
        <w:rPr>
          <w:rFonts w:ascii="Times New Roman" w:eastAsia="Times New Roman" w:hAnsi="Times New Roman"/>
          <w:b/>
          <w:color w:val="000000" w:themeColor="text1"/>
          <w:sz w:val="24"/>
          <w:szCs w:val="24"/>
        </w:rPr>
        <w:t>PIRAMAL</w:t>
      </w:r>
      <w:proofErr w:type="spellEnd"/>
      <w:r w:rsidRPr="001E2497">
        <w:rPr>
          <w:rFonts w:ascii="Times New Roman" w:eastAsia="Times New Roman" w:hAnsi="Times New Roman"/>
          <w:b/>
          <w:color w:val="000000" w:themeColor="text1"/>
          <w:sz w:val="24"/>
          <w:szCs w:val="24"/>
        </w:rPr>
        <w:t xml:space="preserve"> ENTERPRISES LTD</w:t>
      </w:r>
    </w:p>
    <w:p w:rsidR="001E2497" w:rsidRPr="005401EC"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proofErr w:type="spellStart"/>
      <w:r w:rsidRPr="005401EC">
        <w:rPr>
          <w:rFonts w:ascii="Times New Roman" w:eastAsia="Times New Roman" w:hAnsi="Times New Roman"/>
          <w:color w:val="000000" w:themeColor="text1"/>
          <w:sz w:val="24"/>
          <w:szCs w:val="24"/>
        </w:rPr>
        <w:t>Piramal</w:t>
      </w:r>
      <w:proofErr w:type="spellEnd"/>
      <w:r w:rsidRPr="005401EC">
        <w:rPr>
          <w:rFonts w:ascii="Times New Roman" w:eastAsia="Times New Roman" w:hAnsi="Times New Roman"/>
          <w:color w:val="000000" w:themeColor="text1"/>
          <w:sz w:val="24"/>
          <w:szCs w:val="24"/>
        </w:rPr>
        <w:t xml:space="preserve"> enterprise ltd was founded in the year 1988. It is headquartered in Mumbai, Maharashtra, India. The company has presence in the financial services, pharmaceutical and information management sector</w:t>
      </w: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proofErr w:type="spellStart"/>
      <w:r w:rsidRPr="001E2497">
        <w:rPr>
          <w:rFonts w:ascii="Times New Roman" w:eastAsia="Times New Roman" w:hAnsi="Times New Roman"/>
          <w:b/>
          <w:color w:val="000000" w:themeColor="text1"/>
          <w:sz w:val="24"/>
          <w:szCs w:val="24"/>
        </w:rPr>
        <w:t>WOCKHARDT</w:t>
      </w:r>
      <w:proofErr w:type="spellEnd"/>
      <w:r w:rsidRPr="001E2497">
        <w:rPr>
          <w:rFonts w:ascii="Times New Roman" w:eastAsia="Times New Roman" w:hAnsi="Times New Roman"/>
          <w:b/>
          <w:color w:val="000000" w:themeColor="text1"/>
          <w:sz w:val="24"/>
          <w:szCs w:val="24"/>
        </w:rPr>
        <w:t xml:space="preserve"> LTD</w:t>
      </w:r>
    </w:p>
    <w:p w:rsidR="001E2497" w:rsidRPr="005401EC"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proofErr w:type="spellStart"/>
      <w:r w:rsidRPr="005401EC">
        <w:rPr>
          <w:rFonts w:ascii="Times New Roman" w:eastAsia="Times New Roman" w:hAnsi="Times New Roman"/>
          <w:color w:val="000000" w:themeColor="text1"/>
          <w:sz w:val="24"/>
          <w:szCs w:val="24"/>
        </w:rPr>
        <w:t>Wockhardt</w:t>
      </w:r>
      <w:proofErr w:type="spellEnd"/>
      <w:r w:rsidRPr="005401EC">
        <w:rPr>
          <w:rFonts w:ascii="Times New Roman" w:eastAsia="Times New Roman" w:hAnsi="Times New Roman"/>
          <w:color w:val="000000" w:themeColor="text1"/>
          <w:sz w:val="24"/>
          <w:szCs w:val="24"/>
        </w:rPr>
        <w:t xml:space="preserve"> ltd was founded in the year 1960 by </w:t>
      </w:r>
      <w:proofErr w:type="spellStart"/>
      <w:r w:rsidRPr="005401EC">
        <w:rPr>
          <w:rFonts w:ascii="Times New Roman" w:eastAsia="Times New Roman" w:hAnsi="Times New Roman"/>
          <w:color w:val="000000" w:themeColor="text1"/>
          <w:sz w:val="24"/>
          <w:szCs w:val="24"/>
        </w:rPr>
        <w:t>Habil</w:t>
      </w:r>
      <w:proofErr w:type="spellEnd"/>
      <w:r w:rsidRPr="005401EC">
        <w:rPr>
          <w:rFonts w:ascii="Times New Roman" w:eastAsia="Times New Roman" w:hAnsi="Times New Roman"/>
          <w:color w:val="000000" w:themeColor="text1"/>
          <w:sz w:val="24"/>
          <w:szCs w:val="24"/>
        </w:rPr>
        <w:t xml:space="preserve"> </w:t>
      </w:r>
      <w:proofErr w:type="spellStart"/>
      <w:r w:rsidRPr="005401EC">
        <w:rPr>
          <w:rFonts w:ascii="Times New Roman" w:eastAsia="Times New Roman" w:hAnsi="Times New Roman"/>
          <w:color w:val="000000" w:themeColor="text1"/>
          <w:sz w:val="24"/>
          <w:szCs w:val="24"/>
        </w:rPr>
        <w:t>Khorakiwala</w:t>
      </w:r>
      <w:proofErr w:type="spellEnd"/>
      <w:r w:rsidRPr="005401EC">
        <w:rPr>
          <w:rFonts w:ascii="Times New Roman" w:eastAsia="Times New Roman" w:hAnsi="Times New Roman"/>
          <w:color w:val="000000" w:themeColor="text1"/>
          <w:sz w:val="24"/>
          <w:szCs w:val="24"/>
        </w:rPr>
        <w:t>. It is global biotechnology and pharmaceutical company headquartered in Mumbai, India.</w:t>
      </w:r>
    </w:p>
    <w:p w:rsidR="001E2497" w:rsidRPr="001E2497" w:rsidRDefault="001E2497" w:rsidP="006F600D">
      <w:pPr>
        <w:numPr>
          <w:ilvl w:val="0"/>
          <w:numId w:val="16"/>
        </w:numPr>
        <w:shd w:val="clear" w:color="auto" w:fill="FFFFFF"/>
        <w:spacing w:after="180" w:line="360" w:lineRule="auto"/>
        <w:jc w:val="both"/>
        <w:rPr>
          <w:rFonts w:ascii="Times New Roman" w:eastAsia="Times New Roman" w:hAnsi="Times New Roman"/>
          <w:b/>
          <w:color w:val="000000" w:themeColor="text1"/>
          <w:sz w:val="24"/>
          <w:szCs w:val="24"/>
        </w:rPr>
      </w:pPr>
      <w:r w:rsidRPr="001E2497">
        <w:rPr>
          <w:rFonts w:ascii="Times New Roman" w:eastAsia="Times New Roman" w:hAnsi="Times New Roman"/>
          <w:b/>
          <w:color w:val="000000" w:themeColor="text1"/>
          <w:sz w:val="24"/>
          <w:szCs w:val="24"/>
        </w:rPr>
        <w:t>SUN PHARMACEUTICAL INDUSTRY LTD</w:t>
      </w:r>
    </w:p>
    <w:p w:rsidR="001E2497" w:rsidRPr="005401EC" w:rsidRDefault="001E2497" w:rsidP="001E2497">
      <w:pPr>
        <w:shd w:val="clear" w:color="auto" w:fill="FFFFFF"/>
        <w:spacing w:after="180" w:line="360" w:lineRule="auto"/>
        <w:jc w:val="both"/>
        <w:rPr>
          <w:rFonts w:ascii="Times New Roman" w:eastAsia="Times New Roman" w:hAnsi="Times New Roman"/>
          <w:color w:val="000000" w:themeColor="text1"/>
          <w:sz w:val="24"/>
          <w:szCs w:val="24"/>
        </w:rPr>
      </w:pPr>
      <w:r w:rsidRPr="005401EC">
        <w:rPr>
          <w:rFonts w:ascii="Times New Roman" w:eastAsia="Times New Roman" w:hAnsi="Times New Roman"/>
          <w:color w:val="000000" w:themeColor="text1"/>
          <w:sz w:val="24"/>
          <w:szCs w:val="24"/>
        </w:rPr>
        <w:t>The company is Indian multinational pharmaceutical company. It is headquartered in Mumbai, Maharashtra. It sells and manufactures active pharmaceutical ingredients and pharmaceutical formulation in India as well United State.</w:t>
      </w: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1E2497" w:rsidRDefault="001E2497" w:rsidP="0065697E">
      <w:pPr>
        <w:pStyle w:val="NoSpacing"/>
        <w:spacing w:before="240" w:line="360" w:lineRule="auto"/>
        <w:rPr>
          <w:rFonts w:ascii="Times New Roman" w:hAnsi="Times New Roman" w:cs="Times New Roman"/>
          <w:b/>
          <w:color w:val="000000" w:themeColor="text1"/>
          <w:sz w:val="28"/>
          <w:szCs w:val="24"/>
        </w:rPr>
      </w:pPr>
    </w:p>
    <w:p w:rsidR="00657FDE" w:rsidRDefault="00107E70" w:rsidP="00657FDE">
      <w:pPr>
        <w:pStyle w:val="NoSpacing"/>
        <w:spacing w:before="240"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3.2</w:t>
      </w:r>
      <w:r w:rsidR="00657FDE" w:rsidRPr="009A1496">
        <w:rPr>
          <w:rFonts w:ascii="Times New Roman" w:hAnsi="Times New Roman" w:cs="Times New Roman"/>
          <w:b/>
          <w:color w:val="000000" w:themeColor="text1"/>
          <w:sz w:val="28"/>
          <w:szCs w:val="24"/>
        </w:rPr>
        <w:t xml:space="preserve"> COMPANY PROFILE</w:t>
      </w:r>
    </w:p>
    <w:p w:rsidR="000A2907" w:rsidRPr="000A2907" w:rsidRDefault="000A2907" w:rsidP="00657FDE">
      <w:pPr>
        <w:pStyle w:val="NoSpacing"/>
        <w:spacing w:before="240" w:line="360" w:lineRule="auto"/>
        <w:rPr>
          <w:rFonts w:ascii="Times New Roman" w:hAnsi="Times New Roman" w:cs="Times New Roman"/>
          <w:b/>
          <w:color w:val="000000" w:themeColor="text1"/>
          <w:sz w:val="28"/>
          <w:szCs w:val="24"/>
        </w:rPr>
      </w:pPr>
      <w:r w:rsidRPr="000A2907">
        <w:rPr>
          <w:rFonts w:ascii="Times New Roman" w:hAnsi="Times New Roman" w:cs="Times New Roman"/>
          <w:b/>
          <w:color w:val="000000" w:themeColor="text1"/>
          <w:sz w:val="24"/>
          <w:szCs w:val="24"/>
        </w:rPr>
        <w:t>MVR AYURVEDA MEDICAL COLLEGE</w:t>
      </w:r>
    </w:p>
    <w:p w:rsidR="00621362" w:rsidRDefault="000A2907" w:rsidP="000A2907">
      <w:pPr>
        <w:pStyle w:val="NoSpacing"/>
        <w:spacing w:before="240" w:line="360" w:lineRule="auto"/>
        <w:jc w:val="both"/>
        <w:rPr>
          <w:rFonts w:ascii="Times New Roman" w:hAnsi="Times New Roman" w:cs="Times New Roman"/>
          <w:color w:val="000000" w:themeColor="text1"/>
          <w:sz w:val="24"/>
          <w:szCs w:val="24"/>
        </w:rPr>
      </w:pPr>
      <w:r w:rsidRPr="000A2907">
        <w:rPr>
          <w:rFonts w:ascii="Times New Roman" w:hAnsi="Times New Roman" w:cs="Times New Roman"/>
          <w:color w:val="000000" w:themeColor="text1"/>
          <w:sz w:val="24"/>
          <w:szCs w:val="24"/>
        </w:rPr>
        <w:t xml:space="preserve">MVR Ayurveda Medical College, located in </w:t>
      </w:r>
      <w:proofErr w:type="spellStart"/>
      <w:r w:rsidRPr="000A2907">
        <w:rPr>
          <w:rFonts w:ascii="Times New Roman" w:hAnsi="Times New Roman" w:cs="Times New Roman"/>
          <w:color w:val="000000" w:themeColor="text1"/>
          <w:sz w:val="24"/>
          <w:szCs w:val="24"/>
        </w:rPr>
        <w:t>Parassinikkadavu</w:t>
      </w:r>
      <w:proofErr w:type="spellEnd"/>
      <w:r w:rsidRPr="000A2907">
        <w:rPr>
          <w:rFonts w:ascii="Times New Roman" w:hAnsi="Times New Roman" w:cs="Times New Roman"/>
          <w:color w:val="000000" w:themeColor="text1"/>
          <w:sz w:val="24"/>
          <w:szCs w:val="24"/>
        </w:rPr>
        <w:t xml:space="preserve">, Kannur, Kerala, is a premier institution dedicated to the education and practice of Ayurveda. Established under the </w:t>
      </w:r>
      <w:proofErr w:type="spellStart"/>
      <w:r w:rsidRPr="000A2907">
        <w:rPr>
          <w:rFonts w:ascii="Times New Roman" w:hAnsi="Times New Roman" w:cs="Times New Roman"/>
          <w:color w:val="000000" w:themeColor="text1"/>
          <w:sz w:val="24"/>
          <w:szCs w:val="24"/>
        </w:rPr>
        <w:t>Pappinisseri</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Panchayath</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Visha</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Chikitsa</w:t>
      </w:r>
      <w:proofErr w:type="spellEnd"/>
      <w:r w:rsidRPr="000A2907">
        <w:rPr>
          <w:rFonts w:ascii="Times New Roman" w:hAnsi="Times New Roman" w:cs="Times New Roman"/>
          <w:color w:val="000000" w:themeColor="text1"/>
          <w:sz w:val="24"/>
          <w:szCs w:val="24"/>
        </w:rPr>
        <w:t xml:space="preserve"> Society—which began as a charitable organization on January 1, 1964, and was registered under the Charitable Societies Act in 1973—the college has been instrumental in promoting </w:t>
      </w:r>
      <w:proofErr w:type="spellStart"/>
      <w:r w:rsidRPr="000A2907">
        <w:rPr>
          <w:rFonts w:ascii="Times New Roman" w:hAnsi="Times New Roman" w:cs="Times New Roman"/>
          <w:color w:val="000000" w:themeColor="text1"/>
          <w:sz w:val="24"/>
          <w:szCs w:val="24"/>
        </w:rPr>
        <w:t>Ayurvedic</w:t>
      </w:r>
      <w:proofErr w:type="spellEnd"/>
      <w:r w:rsidRPr="000A2907">
        <w:rPr>
          <w:rFonts w:ascii="Times New Roman" w:hAnsi="Times New Roman" w:cs="Times New Roman"/>
          <w:color w:val="000000" w:themeColor="text1"/>
          <w:sz w:val="24"/>
          <w:szCs w:val="24"/>
        </w:rPr>
        <w:t xml:space="preserve"> knowledge adapted to modern times. Named in honor of Sri </w:t>
      </w:r>
      <w:proofErr w:type="spellStart"/>
      <w:r w:rsidRPr="000A2907">
        <w:rPr>
          <w:rFonts w:ascii="Times New Roman" w:hAnsi="Times New Roman" w:cs="Times New Roman"/>
          <w:color w:val="000000" w:themeColor="text1"/>
          <w:sz w:val="24"/>
          <w:szCs w:val="24"/>
        </w:rPr>
        <w:t>M.V</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Raghavan</w:t>
      </w:r>
      <w:proofErr w:type="spellEnd"/>
      <w:r w:rsidRPr="000A2907">
        <w:rPr>
          <w:rFonts w:ascii="Times New Roman" w:hAnsi="Times New Roman" w:cs="Times New Roman"/>
          <w:color w:val="000000" w:themeColor="text1"/>
          <w:sz w:val="24"/>
          <w:szCs w:val="24"/>
        </w:rPr>
        <w:t xml:space="preserve">, former Minister for Co-operation and Ports, Government of Kerala, and then president of </w:t>
      </w:r>
      <w:proofErr w:type="spellStart"/>
      <w:r w:rsidRPr="000A2907">
        <w:rPr>
          <w:rFonts w:ascii="Times New Roman" w:hAnsi="Times New Roman" w:cs="Times New Roman"/>
          <w:color w:val="000000" w:themeColor="text1"/>
          <w:sz w:val="24"/>
          <w:szCs w:val="24"/>
        </w:rPr>
        <w:t>Pappinisseri</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Grama</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Panchayath</w:t>
      </w:r>
      <w:proofErr w:type="spellEnd"/>
      <w:r w:rsidRPr="000A2907">
        <w:rPr>
          <w:rFonts w:ascii="Times New Roman" w:hAnsi="Times New Roman" w:cs="Times New Roman"/>
          <w:color w:val="000000" w:themeColor="text1"/>
          <w:sz w:val="24"/>
          <w:szCs w:val="24"/>
        </w:rPr>
        <w:t xml:space="preserve">, the institution has grown to include the </w:t>
      </w:r>
      <w:proofErr w:type="spellStart"/>
      <w:r w:rsidRPr="000A2907">
        <w:rPr>
          <w:rFonts w:ascii="Times New Roman" w:hAnsi="Times New Roman" w:cs="Times New Roman"/>
          <w:color w:val="000000" w:themeColor="text1"/>
          <w:sz w:val="24"/>
          <w:szCs w:val="24"/>
        </w:rPr>
        <w:t>M.K</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Ummerkoya</w:t>
      </w:r>
      <w:proofErr w:type="spellEnd"/>
      <w:r w:rsidRPr="000A2907">
        <w:rPr>
          <w:rFonts w:ascii="Times New Roman" w:hAnsi="Times New Roman" w:cs="Times New Roman"/>
          <w:color w:val="000000" w:themeColor="text1"/>
          <w:sz w:val="24"/>
          <w:szCs w:val="24"/>
        </w:rPr>
        <w:t xml:space="preserve"> Memorial Hospital Complex and </w:t>
      </w:r>
      <w:proofErr w:type="spellStart"/>
      <w:r w:rsidRPr="000A2907">
        <w:rPr>
          <w:rFonts w:ascii="Times New Roman" w:hAnsi="Times New Roman" w:cs="Times New Roman"/>
          <w:color w:val="000000" w:themeColor="text1"/>
          <w:sz w:val="24"/>
          <w:szCs w:val="24"/>
        </w:rPr>
        <w:t>M.K</w:t>
      </w:r>
      <w:proofErr w:type="spellEnd"/>
      <w:r w:rsidRPr="000A2907">
        <w:rPr>
          <w:rFonts w:ascii="Times New Roman" w:hAnsi="Times New Roman" w:cs="Times New Roman"/>
          <w:color w:val="000000" w:themeColor="text1"/>
          <w:sz w:val="24"/>
          <w:szCs w:val="24"/>
        </w:rPr>
        <w:t xml:space="preserve">. </w:t>
      </w:r>
      <w:proofErr w:type="spellStart"/>
      <w:r w:rsidRPr="000A2907">
        <w:rPr>
          <w:rFonts w:ascii="Times New Roman" w:hAnsi="Times New Roman" w:cs="Times New Roman"/>
          <w:color w:val="000000" w:themeColor="text1"/>
          <w:sz w:val="24"/>
          <w:szCs w:val="24"/>
        </w:rPr>
        <w:t>Ummerkoya</w:t>
      </w:r>
      <w:proofErr w:type="spellEnd"/>
      <w:r w:rsidRPr="000A2907">
        <w:rPr>
          <w:rFonts w:ascii="Times New Roman" w:hAnsi="Times New Roman" w:cs="Times New Roman"/>
          <w:color w:val="000000" w:themeColor="text1"/>
          <w:sz w:val="24"/>
          <w:szCs w:val="24"/>
        </w:rPr>
        <w:t xml:space="preserve"> Memorial Ayurveda Pharmacy, enhancing its specialization and research capabilities in Ayurveda. The college offers a range of programs, including the Bachelor of </w:t>
      </w:r>
      <w:proofErr w:type="spellStart"/>
      <w:r w:rsidRPr="000A2907">
        <w:rPr>
          <w:rFonts w:ascii="Times New Roman" w:hAnsi="Times New Roman" w:cs="Times New Roman"/>
          <w:color w:val="000000" w:themeColor="text1"/>
          <w:sz w:val="24"/>
          <w:szCs w:val="24"/>
        </w:rPr>
        <w:t>Ayurvedic</w:t>
      </w:r>
      <w:proofErr w:type="spellEnd"/>
      <w:r w:rsidRPr="000A2907">
        <w:rPr>
          <w:rFonts w:ascii="Times New Roman" w:hAnsi="Times New Roman" w:cs="Times New Roman"/>
          <w:color w:val="000000" w:themeColor="text1"/>
          <w:sz w:val="24"/>
          <w:szCs w:val="24"/>
        </w:rPr>
        <w:t xml:space="preserve"> Medicine and Surgery (BAMS) with 60 seats, and paramedical courses such as </w:t>
      </w:r>
      <w:proofErr w:type="spellStart"/>
      <w:r w:rsidRPr="000A2907">
        <w:rPr>
          <w:rFonts w:ascii="Times New Roman" w:hAnsi="Times New Roman" w:cs="Times New Roman"/>
          <w:color w:val="000000" w:themeColor="text1"/>
          <w:sz w:val="24"/>
          <w:szCs w:val="24"/>
        </w:rPr>
        <w:t>B.Sc</w:t>
      </w:r>
      <w:proofErr w:type="spellEnd"/>
      <w:r w:rsidRPr="000A2907">
        <w:rPr>
          <w:rFonts w:ascii="Times New Roman" w:hAnsi="Times New Roman" w:cs="Times New Roman"/>
          <w:color w:val="000000" w:themeColor="text1"/>
          <w:sz w:val="24"/>
          <w:szCs w:val="24"/>
        </w:rPr>
        <w:t xml:space="preserve"> in Ayurveda Nursing and </w:t>
      </w:r>
      <w:proofErr w:type="spellStart"/>
      <w:r w:rsidRPr="000A2907">
        <w:rPr>
          <w:rFonts w:ascii="Times New Roman" w:hAnsi="Times New Roman" w:cs="Times New Roman"/>
          <w:color w:val="000000" w:themeColor="text1"/>
          <w:sz w:val="24"/>
          <w:szCs w:val="24"/>
        </w:rPr>
        <w:t>B.Pharm</w:t>
      </w:r>
      <w:proofErr w:type="spellEnd"/>
      <w:r w:rsidRPr="000A2907">
        <w:rPr>
          <w:rFonts w:ascii="Times New Roman" w:hAnsi="Times New Roman" w:cs="Times New Roman"/>
          <w:color w:val="000000" w:themeColor="text1"/>
          <w:sz w:val="24"/>
          <w:szCs w:val="24"/>
        </w:rPr>
        <w:t xml:space="preserve"> (Ayurveda), each with 50 seats. Additionally, it provides one-year government-approved certificate courses in areas like Masseur, Pharmacy, and Nursing. With plans to evolve into a multi-specialty institution and research center, MVR Ayurveda Medical College continues to be at the forefront of </w:t>
      </w:r>
      <w:proofErr w:type="spellStart"/>
      <w:r w:rsidRPr="000A2907">
        <w:rPr>
          <w:rFonts w:ascii="Times New Roman" w:hAnsi="Times New Roman" w:cs="Times New Roman"/>
          <w:color w:val="000000" w:themeColor="text1"/>
          <w:sz w:val="24"/>
          <w:szCs w:val="24"/>
        </w:rPr>
        <w:t>Ayurvedic</w:t>
      </w:r>
      <w:proofErr w:type="spellEnd"/>
      <w:r w:rsidRPr="000A2907">
        <w:rPr>
          <w:rFonts w:ascii="Times New Roman" w:hAnsi="Times New Roman" w:cs="Times New Roman"/>
          <w:color w:val="000000" w:themeColor="text1"/>
          <w:sz w:val="24"/>
          <w:szCs w:val="24"/>
        </w:rPr>
        <w:t xml:space="preserve"> education in Kerala.</w:t>
      </w:r>
    </w:p>
    <w:p w:rsidR="00BB0DA6" w:rsidRPr="00BB0DA6" w:rsidRDefault="00BB0DA6" w:rsidP="000A2907">
      <w:pPr>
        <w:pStyle w:val="NoSpacing"/>
        <w:spacing w:before="240" w:line="360" w:lineRule="auto"/>
        <w:jc w:val="both"/>
        <w:rPr>
          <w:rFonts w:ascii="Times New Roman" w:hAnsi="Times New Roman" w:cs="Times New Roman"/>
          <w:b/>
          <w:color w:val="000000" w:themeColor="text1"/>
          <w:sz w:val="24"/>
          <w:szCs w:val="24"/>
        </w:rPr>
      </w:pPr>
      <w:r w:rsidRPr="00BB0DA6">
        <w:rPr>
          <w:rFonts w:ascii="Times New Roman" w:hAnsi="Times New Roman" w:cs="Times New Roman"/>
          <w:b/>
          <w:color w:val="000000" w:themeColor="text1"/>
          <w:sz w:val="24"/>
          <w:szCs w:val="24"/>
        </w:rPr>
        <w:t>History</w:t>
      </w:r>
    </w:p>
    <w:p w:rsidR="00BB0DA6" w:rsidRPr="00BB0DA6" w:rsidRDefault="00BB0DA6" w:rsidP="00BB0DA6">
      <w:pPr>
        <w:pStyle w:val="NoSpacing"/>
        <w:spacing w:before="240" w:line="360" w:lineRule="auto"/>
        <w:jc w:val="both"/>
        <w:rPr>
          <w:rFonts w:ascii="Times New Roman" w:hAnsi="Times New Roman" w:cs="Times New Roman"/>
          <w:color w:val="000000" w:themeColor="text1"/>
          <w:sz w:val="24"/>
          <w:szCs w:val="24"/>
        </w:rPr>
      </w:pPr>
      <w:r w:rsidRPr="00BB0DA6">
        <w:rPr>
          <w:rFonts w:ascii="Times New Roman" w:hAnsi="Times New Roman" w:cs="Times New Roman"/>
          <w:color w:val="000000" w:themeColor="text1"/>
          <w:sz w:val="24"/>
          <w:szCs w:val="24"/>
        </w:rPr>
        <w:t xml:space="preserve">MVR Ayurveda Medical College has a rich historical legacy that dates back to January 1, 1964, when the </w:t>
      </w:r>
      <w:proofErr w:type="spellStart"/>
      <w:r w:rsidRPr="00BB0DA6">
        <w:rPr>
          <w:rFonts w:ascii="Times New Roman" w:hAnsi="Times New Roman" w:cs="Times New Roman"/>
          <w:color w:val="000000" w:themeColor="text1"/>
          <w:sz w:val="24"/>
          <w:szCs w:val="24"/>
        </w:rPr>
        <w:t>Pappinisseri</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Visha</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Chikitsa</w:t>
      </w:r>
      <w:proofErr w:type="spellEnd"/>
      <w:r w:rsidRPr="00BB0DA6">
        <w:rPr>
          <w:rFonts w:ascii="Times New Roman" w:hAnsi="Times New Roman" w:cs="Times New Roman"/>
          <w:color w:val="000000" w:themeColor="text1"/>
          <w:sz w:val="24"/>
          <w:szCs w:val="24"/>
        </w:rPr>
        <w:t xml:space="preserve"> Society was founded. The society, established as a charitable institution, was the vision of Sri </w:t>
      </w:r>
      <w:proofErr w:type="spellStart"/>
      <w:r w:rsidRPr="00BB0DA6">
        <w:rPr>
          <w:rFonts w:ascii="Times New Roman" w:hAnsi="Times New Roman" w:cs="Times New Roman"/>
          <w:color w:val="000000" w:themeColor="text1"/>
          <w:sz w:val="24"/>
          <w:szCs w:val="24"/>
        </w:rPr>
        <w:t>M.V</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Raghavan</w:t>
      </w:r>
      <w:proofErr w:type="spellEnd"/>
      <w:r w:rsidRPr="00BB0DA6">
        <w:rPr>
          <w:rFonts w:ascii="Times New Roman" w:hAnsi="Times New Roman" w:cs="Times New Roman"/>
          <w:color w:val="000000" w:themeColor="text1"/>
          <w:sz w:val="24"/>
          <w:szCs w:val="24"/>
        </w:rPr>
        <w:t xml:space="preserve">, a prominent political figure and former Minister for Co-operation and Ports in the Government of Kerala. His deep interest in preserving and promoting the ancient science of Ayurveda led to the establishment of the society, which laid the groundwork for what would eventually become a renowned center of </w:t>
      </w:r>
      <w:proofErr w:type="spellStart"/>
      <w:r w:rsidRPr="00BB0DA6">
        <w:rPr>
          <w:rFonts w:ascii="Times New Roman" w:hAnsi="Times New Roman" w:cs="Times New Roman"/>
          <w:color w:val="000000" w:themeColor="text1"/>
          <w:sz w:val="24"/>
          <w:szCs w:val="24"/>
        </w:rPr>
        <w:t>Ayurvedic</w:t>
      </w:r>
      <w:proofErr w:type="spellEnd"/>
      <w:r w:rsidRPr="00BB0DA6">
        <w:rPr>
          <w:rFonts w:ascii="Times New Roman" w:hAnsi="Times New Roman" w:cs="Times New Roman"/>
          <w:color w:val="000000" w:themeColor="text1"/>
          <w:sz w:val="24"/>
          <w:szCs w:val="24"/>
        </w:rPr>
        <w:t xml:space="preserve"> education and research.</w:t>
      </w:r>
      <w:r>
        <w:rPr>
          <w:rFonts w:ascii="Times New Roman" w:hAnsi="Times New Roman" w:cs="Times New Roman"/>
          <w:color w:val="000000" w:themeColor="text1"/>
          <w:sz w:val="24"/>
          <w:szCs w:val="24"/>
        </w:rPr>
        <w:t xml:space="preserve"> </w:t>
      </w:r>
      <w:r w:rsidRPr="00BB0DA6">
        <w:rPr>
          <w:rFonts w:ascii="Times New Roman" w:hAnsi="Times New Roman" w:cs="Times New Roman"/>
          <w:color w:val="000000" w:themeColor="text1"/>
          <w:sz w:val="24"/>
          <w:szCs w:val="24"/>
        </w:rPr>
        <w:t xml:space="preserve">In 1973, the </w:t>
      </w:r>
      <w:proofErr w:type="spellStart"/>
      <w:r w:rsidRPr="00BB0DA6">
        <w:rPr>
          <w:rFonts w:ascii="Times New Roman" w:hAnsi="Times New Roman" w:cs="Times New Roman"/>
          <w:color w:val="000000" w:themeColor="text1"/>
          <w:sz w:val="24"/>
          <w:szCs w:val="24"/>
        </w:rPr>
        <w:t>Pappinisseri</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Visha</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Chikitsa</w:t>
      </w:r>
      <w:proofErr w:type="spellEnd"/>
      <w:r w:rsidRPr="00BB0DA6">
        <w:rPr>
          <w:rFonts w:ascii="Times New Roman" w:hAnsi="Times New Roman" w:cs="Times New Roman"/>
          <w:color w:val="000000" w:themeColor="text1"/>
          <w:sz w:val="24"/>
          <w:szCs w:val="24"/>
        </w:rPr>
        <w:t xml:space="preserve"> Society was officially registered, marking the beginning of its formal commitment to the cause of Ayurveda. Over the years, the society expanded its activities, focusing on the research, practice, and teaching of Ayurveda. Through its consistent efforts, the society became a well-respected institution in the field, providing essential healthcare services to the community while simultaneously promoting the cultural and scientific richness of Ayurveda.</w:t>
      </w:r>
    </w:p>
    <w:p w:rsidR="00BB0DA6" w:rsidRDefault="00BB0DA6" w:rsidP="00BB0DA6">
      <w:pPr>
        <w:pStyle w:val="NoSpacing"/>
        <w:spacing w:before="240" w:line="360" w:lineRule="auto"/>
        <w:jc w:val="both"/>
        <w:rPr>
          <w:rFonts w:ascii="Times New Roman" w:hAnsi="Times New Roman" w:cs="Times New Roman"/>
          <w:color w:val="000000" w:themeColor="text1"/>
          <w:sz w:val="24"/>
          <w:szCs w:val="24"/>
        </w:rPr>
      </w:pPr>
      <w:r w:rsidRPr="00BB0DA6">
        <w:rPr>
          <w:rFonts w:ascii="Times New Roman" w:hAnsi="Times New Roman" w:cs="Times New Roman"/>
          <w:color w:val="000000" w:themeColor="text1"/>
          <w:sz w:val="24"/>
          <w:szCs w:val="24"/>
        </w:rPr>
        <w:t xml:space="preserve">The turning point in the institution’s journey came in 2002 when MK </w:t>
      </w:r>
      <w:proofErr w:type="spellStart"/>
      <w:r w:rsidRPr="00BB0DA6">
        <w:rPr>
          <w:rFonts w:ascii="Times New Roman" w:hAnsi="Times New Roman" w:cs="Times New Roman"/>
          <w:color w:val="000000" w:themeColor="text1"/>
          <w:sz w:val="24"/>
          <w:szCs w:val="24"/>
        </w:rPr>
        <w:t>Ummer</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Koya</w:t>
      </w:r>
      <w:proofErr w:type="spellEnd"/>
      <w:r w:rsidRPr="00BB0DA6">
        <w:rPr>
          <w:rFonts w:ascii="Times New Roman" w:hAnsi="Times New Roman" w:cs="Times New Roman"/>
          <w:color w:val="000000" w:themeColor="text1"/>
          <w:sz w:val="24"/>
          <w:szCs w:val="24"/>
        </w:rPr>
        <w:t xml:space="preserve"> Hospital, which was already operational as a healthcare facility, was converted into a full-fledged teaching institution. This transformation gave birth to MVR Ayurveda Medical College, a place where young minds could be nurtured to become skilled practitioners of Ayurveda. The move reflected the growing demand for formal education in </w:t>
      </w:r>
      <w:proofErr w:type="spellStart"/>
      <w:r w:rsidRPr="00BB0DA6">
        <w:rPr>
          <w:rFonts w:ascii="Times New Roman" w:hAnsi="Times New Roman" w:cs="Times New Roman"/>
          <w:color w:val="000000" w:themeColor="text1"/>
          <w:sz w:val="24"/>
          <w:szCs w:val="24"/>
        </w:rPr>
        <w:t>Ayurvedic</w:t>
      </w:r>
      <w:proofErr w:type="spellEnd"/>
      <w:r w:rsidRPr="00BB0DA6">
        <w:rPr>
          <w:rFonts w:ascii="Times New Roman" w:hAnsi="Times New Roman" w:cs="Times New Roman"/>
          <w:color w:val="000000" w:themeColor="text1"/>
          <w:sz w:val="24"/>
          <w:szCs w:val="24"/>
        </w:rPr>
        <w:t xml:space="preserve"> medicine, as well as a desire to modernize the approach to traditional healing practices.</w:t>
      </w:r>
      <w:r>
        <w:rPr>
          <w:rFonts w:ascii="Times New Roman" w:hAnsi="Times New Roman" w:cs="Times New Roman"/>
          <w:color w:val="000000" w:themeColor="text1"/>
          <w:sz w:val="24"/>
          <w:szCs w:val="24"/>
        </w:rPr>
        <w:t xml:space="preserve"> </w:t>
      </w:r>
      <w:r w:rsidRPr="00BB0DA6">
        <w:rPr>
          <w:rFonts w:ascii="Times New Roman" w:hAnsi="Times New Roman" w:cs="Times New Roman"/>
          <w:color w:val="000000" w:themeColor="text1"/>
          <w:sz w:val="24"/>
          <w:szCs w:val="24"/>
        </w:rPr>
        <w:t xml:space="preserve">Today, MVR Ayurveda Medical College stands as a beacon of excellence in the field of </w:t>
      </w:r>
      <w:proofErr w:type="spellStart"/>
      <w:r w:rsidRPr="00BB0DA6">
        <w:rPr>
          <w:rFonts w:ascii="Times New Roman" w:hAnsi="Times New Roman" w:cs="Times New Roman"/>
          <w:color w:val="000000" w:themeColor="text1"/>
          <w:sz w:val="24"/>
          <w:szCs w:val="24"/>
        </w:rPr>
        <w:t>Ayurvedic</w:t>
      </w:r>
      <w:proofErr w:type="spellEnd"/>
      <w:r w:rsidRPr="00BB0DA6">
        <w:rPr>
          <w:rFonts w:ascii="Times New Roman" w:hAnsi="Times New Roman" w:cs="Times New Roman"/>
          <w:color w:val="000000" w:themeColor="text1"/>
          <w:sz w:val="24"/>
          <w:szCs w:val="24"/>
        </w:rPr>
        <w:t xml:space="preserve"> education and healthcare. With a strong foundation built on the vision and leadership of Sri </w:t>
      </w:r>
      <w:proofErr w:type="spellStart"/>
      <w:r w:rsidRPr="00BB0DA6">
        <w:rPr>
          <w:rFonts w:ascii="Times New Roman" w:hAnsi="Times New Roman" w:cs="Times New Roman"/>
          <w:color w:val="000000" w:themeColor="text1"/>
          <w:sz w:val="24"/>
          <w:szCs w:val="24"/>
        </w:rPr>
        <w:t>M.V</w:t>
      </w:r>
      <w:proofErr w:type="spellEnd"/>
      <w:r w:rsidRPr="00BB0DA6">
        <w:rPr>
          <w:rFonts w:ascii="Times New Roman" w:hAnsi="Times New Roman" w:cs="Times New Roman"/>
          <w:color w:val="000000" w:themeColor="text1"/>
          <w:sz w:val="24"/>
          <w:szCs w:val="24"/>
        </w:rPr>
        <w:t xml:space="preserve">. </w:t>
      </w:r>
      <w:proofErr w:type="spellStart"/>
      <w:r w:rsidRPr="00BB0DA6">
        <w:rPr>
          <w:rFonts w:ascii="Times New Roman" w:hAnsi="Times New Roman" w:cs="Times New Roman"/>
          <w:color w:val="000000" w:themeColor="text1"/>
          <w:sz w:val="24"/>
          <w:szCs w:val="24"/>
        </w:rPr>
        <w:t>Raghavan</w:t>
      </w:r>
      <w:proofErr w:type="spellEnd"/>
      <w:r w:rsidRPr="00BB0DA6">
        <w:rPr>
          <w:rFonts w:ascii="Times New Roman" w:hAnsi="Times New Roman" w:cs="Times New Roman"/>
          <w:color w:val="000000" w:themeColor="text1"/>
          <w:sz w:val="24"/>
          <w:szCs w:val="24"/>
        </w:rPr>
        <w:t xml:space="preserve"> and the continued dedication of its faculty and staff, the institution continues to play a pivotal role in shaping the future of Ayurveda. It remains dedicated to its mission of blending traditional knowledge with contemporary practices to promote holistic health and well-being.</w:t>
      </w:r>
    </w:p>
    <w:p w:rsidR="005977B2" w:rsidRPr="005977B2" w:rsidRDefault="005977B2" w:rsidP="005977B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977B2">
        <w:rPr>
          <w:rFonts w:ascii="Times New Roman" w:eastAsia="Times New Roman" w:hAnsi="Times New Roman" w:cs="Times New Roman"/>
          <w:b/>
          <w:bCs/>
          <w:sz w:val="24"/>
          <w:szCs w:val="24"/>
          <w:lang w:eastAsia="en-IN"/>
        </w:rPr>
        <w:t>Vision:</w:t>
      </w:r>
    </w:p>
    <w:p w:rsidR="005977B2" w:rsidRPr="005977B2" w:rsidRDefault="005977B2" w:rsidP="005977B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977B2">
        <w:rPr>
          <w:rFonts w:ascii="Times New Roman" w:eastAsia="Times New Roman" w:hAnsi="Times New Roman" w:cs="Times New Roman"/>
          <w:sz w:val="24"/>
          <w:szCs w:val="24"/>
          <w:lang w:eastAsia="en-IN"/>
        </w:rPr>
        <w:t xml:space="preserve">MVR Ayurveda Medical College envisions becoming a premier </w:t>
      </w:r>
      <w:proofErr w:type="spellStart"/>
      <w:r w:rsidRPr="005977B2">
        <w:rPr>
          <w:rFonts w:ascii="Times New Roman" w:eastAsia="Times New Roman" w:hAnsi="Times New Roman" w:cs="Times New Roman"/>
          <w:sz w:val="24"/>
          <w:szCs w:val="24"/>
          <w:lang w:eastAsia="en-IN"/>
        </w:rPr>
        <w:t>center</w:t>
      </w:r>
      <w:proofErr w:type="spellEnd"/>
      <w:r w:rsidRPr="005977B2">
        <w:rPr>
          <w:rFonts w:ascii="Times New Roman" w:eastAsia="Times New Roman" w:hAnsi="Times New Roman" w:cs="Times New Roman"/>
          <w:sz w:val="24"/>
          <w:szCs w:val="24"/>
          <w:lang w:eastAsia="en-IN"/>
        </w:rPr>
        <w:t xml:space="preserve"> of excellence in </w:t>
      </w:r>
      <w:proofErr w:type="spellStart"/>
      <w:r w:rsidRPr="005977B2">
        <w:rPr>
          <w:rFonts w:ascii="Times New Roman" w:eastAsia="Times New Roman" w:hAnsi="Times New Roman" w:cs="Times New Roman"/>
          <w:sz w:val="24"/>
          <w:szCs w:val="24"/>
          <w:lang w:eastAsia="en-IN"/>
        </w:rPr>
        <w:t>Ayurvedic</w:t>
      </w:r>
      <w:proofErr w:type="spellEnd"/>
      <w:r w:rsidRPr="005977B2">
        <w:rPr>
          <w:rFonts w:ascii="Times New Roman" w:eastAsia="Times New Roman" w:hAnsi="Times New Roman" w:cs="Times New Roman"/>
          <w:sz w:val="24"/>
          <w:szCs w:val="24"/>
          <w:lang w:eastAsia="en-IN"/>
        </w:rPr>
        <w:t xml:space="preserve"> education, research, and healthcare. The institution aims to preserve and promote the rich heritage of Ayurveda while integrating modern medical practices to provide holistic health solutions. Through quality education and compassionate care, the college aspires to shape skilled </w:t>
      </w:r>
      <w:proofErr w:type="spellStart"/>
      <w:r w:rsidRPr="005977B2">
        <w:rPr>
          <w:rFonts w:ascii="Times New Roman" w:eastAsia="Times New Roman" w:hAnsi="Times New Roman" w:cs="Times New Roman"/>
          <w:sz w:val="24"/>
          <w:szCs w:val="24"/>
          <w:lang w:eastAsia="en-IN"/>
        </w:rPr>
        <w:t>Ayurvedic</w:t>
      </w:r>
      <w:proofErr w:type="spellEnd"/>
      <w:r w:rsidRPr="005977B2">
        <w:rPr>
          <w:rFonts w:ascii="Times New Roman" w:eastAsia="Times New Roman" w:hAnsi="Times New Roman" w:cs="Times New Roman"/>
          <w:sz w:val="24"/>
          <w:szCs w:val="24"/>
          <w:lang w:eastAsia="en-IN"/>
        </w:rPr>
        <w:t xml:space="preserve"> professionals who will contribute to the global recognition and advancement of Ayurveda.</w:t>
      </w:r>
    </w:p>
    <w:p w:rsidR="005977B2" w:rsidRPr="005977B2" w:rsidRDefault="005977B2" w:rsidP="005977B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977B2">
        <w:rPr>
          <w:rFonts w:ascii="Times New Roman" w:eastAsia="Times New Roman" w:hAnsi="Times New Roman" w:cs="Times New Roman"/>
          <w:b/>
          <w:bCs/>
          <w:sz w:val="24"/>
          <w:szCs w:val="24"/>
          <w:lang w:eastAsia="en-IN"/>
        </w:rPr>
        <w:t>Mission:</w:t>
      </w:r>
    </w:p>
    <w:p w:rsidR="005977B2" w:rsidRDefault="005977B2" w:rsidP="005977B2">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977B2">
        <w:rPr>
          <w:rFonts w:ascii="Times New Roman" w:eastAsia="Times New Roman" w:hAnsi="Times New Roman" w:cs="Times New Roman"/>
          <w:sz w:val="24"/>
          <w:szCs w:val="24"/>
          <w:lang w:eastAsia="en-IN"/>
        </w:rPr>
        <w:t xml:space="preserve">The mission of MVR Ayurveda Medical College is to provide world-class education in Ayurveda, nurturing students with the knowledge and skills required to excel in the field. The institution is committed to promoting the principles of Ayurveda through research, clinical practice, and community outreach. MVR Ayurveda Medical College strives to offer comprehensive healthcare services rooted in </w:t>
      </w:r>
      <w:proofErr w:type="spellStart"/>
      <w:r w:rsidRPr="005977B2">
        <w:rPr>
          <w:rFonts w:ascii="Times New Roman" w:eastAsia="Times New Roman" w:hAnsi="Times New Roman" w:cs="Times New Roman"/>
          <w:sz w:val="24"/>
          <w:szCs w:val="24"/>
          <w:lang w:eastAsia="en-IN"/>
        </w:rPr>
        <w:t>Ayurvedic</w:t>
      </w:r>
      <w:proofErr w:type="spellEnd"/>
      <w:r w:rsidRPr="005977B2">
        <w:rPr>
          <w:rFonts w:ascii="Times New Roman" w:eastAsia="Times New Roman" w:hAnsi="Times New Roman" w:cs="Times New Roman"/>
          <w:sz w:val="24"/>
          <w:szCs w:val="24"/>
          <w:lang w:eastAsia="en-IN"/>
        </w:rPr>
        <w:t xml:space="preserve"> wisdom, focusing on preventive, curative, and palliative care. The college aims to create a compassionate, ethical, and professional environment for students, staff, and patients alike, fostering the holistic development of body, mind, and spirit.</w:t>
      </w:r>
    </w:p>
    <w:p w:rsidR="00EF765F" w:rsidRPr="00EF765F" w:rsidRDefault="00EF765F" w:rsidP="00EF765F">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EF765F">
        <w:rPr>
          <w:rFonts w:ascii="Times New Roman" w:eastAsia="Times New Roman" w:hAnsi="Times New Roman" w:cs="Times New Roman"/>
          <w:b/>
          <w:sz w:val="24"/>
          <w:szCs w:val="24"/>
          <w:lang w:eastAsia="en-IN"/>
        </w:rPr>
        <w:t>Healing</w:t>
      </w:r>
    </w:p>
    <w:p w:rsidR="00EF765F" w:rsidRPr="00EF765F" w:rsidRDefault="00EF765F" w:rsidP="00EF765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EF765F">
        <w:rPr>
          <w:rFonts w:ascii="Times New Roman" w:eastAsia="Times New Roman" w:hAnsi="Times New Roman" w:cs="Times New Roman"/>
          <w:sz w:val="24"/>
          <w:szCs w:val="24"/>
          <w:lang w:eastAsia="en-IN"/>
        </w:rPr>
        <w:t>MVR Ayurveda hospital focuses on natural and holistic approaches to facilitate the body's healing process, addressing root causes and promoting overall well-being.</w:t>
      </w:r>
    </w:p>
    <w:p w:rsidR="00EF765F" w:rsidRPr="00EF765F" w:rsidRDefault="00EF765F" w:rsidP="00EF765F">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EF765F">
        <w:rPr>
          <w:rFonts w:ascii="Times New Roman" w:eastAsia="Times New Roman" w:hAnsi="Times New Roman" w:cs="Times New Roman"/>
          <w:b/>
          <w:sz w:val="24"/>
          <w:szCs w:val="24"/>
          <w:lang w:eastAsia="en-IN"/>
        </w:rPr>
        <w:t>Balance</w:t>
      </w:r>
    </w:p>
    <w:p w:rsidR="00EF765F" w:rsidRPr="00EF765F" w:rsidRDefault="00EF765F" w:rsidP="00EF765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EF765F">
        <w:rPr>
          <w:rFonts w:ascii="Times New Roman" w:eastAsia="Times New Roman" w:hAnsi="Times New Roman" w:cs="Times New Roman"/>
          <w:sz w:val="24"/>
          <w:szCs w:val="24"/>
          <w:lang w:eastAsia="en-IN"/>
        </w:rPr>
        <w:t>MVR Ayurveda emphasizes achieving balance within the body, mind, and spirit through personalized treatments, dietary modifications, and lifestyle adjustments.</w:t>
      </w:r>
    </w:p>
    <w:p w:rsidR="00EF765F" w:rsidRPr="00EF765F" w:rsidRDefault="00EF765F" w:rsidP="00EF765F">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EF765F">
        <w:rPr>
          <w:rFonts w:ascii="Times New Roman" w:eastAsia="Times New Roman" w:hAnsi="Times New Roman" w:cs="Times New Roman"/>
          <w:b/>
          <w:sz w:val="24"/>
          <w:szCs w:val="24"/>
          <w:lang w:eastAsia="en-IN"/>
        </w:rPr>
        <w:t>Wellness</w:t>
      </w:r>
    </w:p>
    <w:p w:rsidR="00EF765F" w:rsidRDefault="00EF765F" w:rsidP="00EF765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EF765F">
        <w:rPr>
          <w:rFonts w:ascii="Times New Roman" w:eastAsia="Times New Roman" w:hAnsi="Times New Roman" w:cs="Times New Roman"/>
          <w:sz w:val="24"/>
          <w:szCs w:val="24"/>
          <w:lang w:eastAsia="en-IN"/>
        </w:rPr>
        <w:t>MVR Ayurveda hospital aims to enhance vitality and promote optimal health by considering the individual as a whole, utilizing therapies and practices that foster physical, mental, and spiritual well-being.</w:t>
      </w:r>
    </w:p>
    <w:p w:rsidR="009F2A89" w:rsidRDefault="009F2A89" w:rsidP="009F2A89">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9F2A89">
        <w:rPr>
          <w:rFonts w:ascii="Times New Roman" w:eastAsia="Times New Roman" w:hAnsi="Times New Roman" w:cs="Times New Roman"/>
          <w:b/>
          <w:sz w:val="24"/>
          <w:szCs w:val="24"/>
          <w:lang w:eastAsia="en-IN"/>
        </w:rPr>
        <w:t>Medical Specialties</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Kayachikitsa</w:t>
      </w:r>
      <w:proofErr w:type="spellEnd"/>
      <w:r w:rsidRPr="00EF30B0">
        <w:rPr>
          <w:rFonts w:ascii="Times New Roman" w:eastAsia="Times New Roman" w:hAnsi="Times New Roman" w:cs="Times New Roman"/>
          <w:b/>
          <w:bCs/>
          <w:sz w:val="24"/>
          <w:szCs w:val="24"/>
          <w:lang w:eastAsia="en-IN"/>
        </w:rPr>
        <w:t xml:space="preserve"> (General Medicine):</w:t>
      </w:r>
    </w:p>
    <w:p w:rsid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Kayachikitsa</w:t>
      </w:r>
      <w:proofErr w:type="spellEnd"/>
      <w:r w:rsidRPr="00EF30B0">
        <w:rPr>
          <w:rFonts w:ascii="Times New Roman" w:eastAsia="Times New Roman" w:hAnsi="Times New Roman" w:cs="Times New Roman"/>
          <w:sz w:val="24"/>
          <w:szCs w:val="24"/>
          <w:lang w:eastAsia="en-IN"/>
        </w:rPr>
        <w:t xml:space="preserve"> is the branch of Ayurveda that focuses on the prevention, diagnosis, and treatment of diseases through a holistic approach. It emphasizes the balance of the body’s vital energies (</w:t>
      </w:r>
      <w:proofErr w:type="spellStart"/>
      <w:r w:rsidRPr="00EF30B0">
        <w:rPr>
          <w:rFonts w:ascii="Times New Roman" w:eastAsia="Times New Roman" w:hAnsi="Times New Roman" w:cs="Times New Roman"/>
          <w:sz w:val="24"/>
          <w:szCs w:val="24"/>
          <w:lang w:eastAsia="en-IN"/>
        </w:rPr>
        <w:t>doshas</w:t>
      </w:r>
      <w:proofErr w:type="spellEnd"/>
      <w:r w:rsidRPr="00EF30B0">
        <w:rPr>
          <w:rFonts w:ascii="Times New Roman" w:eastAsia="Times New Roman" w:hAnsi="Times New Roman" w:cs="Times New Roman"/>
          <w:sz w:val="24"/>
          <w:szCs w:val="24"/>
          <w:lang w:eastAsia="en-IN"/>
        </w:rPr>
        <w:t xml:space="preserve">) and promotes general well-being through diet, lifestyle changes, herbal treatments, and therapeutic measures. In this specialty,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practitioners work with patients to address a variety of chronic illnesses, metabolic disorders, and lifestyle-related conditions, focusing on restoring balance and promoting long-term health.</w:t>
      </w:r>
    </w:p>
    <w:p w:rsidR="00EF765F" w:rsidRPr="00EF30B0" w:rsidRDefault="00EF765F"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EF30B0" w:rsidRDefault="00EF30B0" w:rsidP="005A32DC">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Swasthavritta</w:t>
      </w:r>
      <w:proofErr w:type="spellEnd"/>
      <w:r w:rsidRPr="00EF30B0">
        <w:rPr>
          <w:rFonts w:ascii="Times New Roman" w:eastAsia="Times New Roman" w:hAnsi="Times New Roman" w:cs="Times New Roman"/>
          <w:b/>
          <w:bCs/>
          <w:sz w:val="24"/>
          <w:szCs w:val="24"/>
          <w:lang w:eastAsia="en-IN"/>
        </w:rPr>
        <w:t xml:space="preserve"> (Preventive and Social Medicine):</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Swasthavritta</w:t>
      </w:r>
      <w:proofErr w:type="spellEnd"/>
      <w:r w:rsidRPr="00EF30B0">
        <w:rPr>
          <w:rFonts w:ascii="Times New Roman" w:eastAsia="Times New Roman" w:hAnsi="Times New Roman" w:cs="Times New Roman"/>
          <w:sz w:val="24"/>
          <w:szCs w:val="24"/>
          <w:lang w:eastAsia="en-IN"/>
        </w:rPr>
        <w:t xml:space="preserve"> is an important specialty in Ayurveda that deals with maintaining health and preventing disease. It focuses on promoting healthy living practices such as proper diet, daily routines (</w:t>
      </w:r>
      <w:proofErr w:type="spellStart"/>
      <w:r w:rsidRPr="00EF30B0">
        <w:rPr>
          <w:rFonts w:ascii="Times New Roman" w:eastAsia="Times New Roman" w:hAnsi="Times New Roman" w:cs="Times New Roman"/>
          <w:sz w:val="24"/>
          <w:szCs w:val="24"/>
          <w:lang w:eastAsia="en-IN"/>
        </w:rPr>
        <w:t>Dinacharya</w:t>
      </w:r>
      <w:proofErr w:type="spellEnd"/>
      <w:r w:rsidRPr="00EF30B0">
        <w:rPr>
          <w:rFonts w:ascii="Times New Roman" w:eastAsia="Times New Roman" w:hAnsi="Times New Roman" w:cs="Times New Roman"/>
          <w:sz w:val="24"/>
          <w:szCs w:val="24"/>
          <w:lang w:eastAsia="en-IN"/>
        </w:rPr>
        <w:t>), seasonal routines (</w:t>
      </w:r>
      <w:proofErr w:type="spellStart"/>
      <w:r w:rsidRPr="00EF30B0">
        <w:rPr>
          <w:rFonts w:ascii="Times New Roman" w:eastAsia="Times New Roman" w:hAnsi="Times New Roman" w:cs="Times New Roman"/>
          <w:sz w:val="24"/>
          <w:szCs w:val="24"/>
          <w:lang w:eastAsia="en-IN"/>
        </w:rPr>
        <w:t>Ritucharya</w:t>
      </w:r>
      <w:proofErr w:type="spellEnd"/>
      <w:r w:rsidRPr="00EF30B0">
        <w:rPr>
          <w:rFonts w:ascii="Times New Roman" w:eastAsia="Times New Roman" w:hAnsi="Times New Roman" w:cs="Times New Roman"/>
          <w:sz w:val="24"/>
          <w:szCs w:val="24"/>
          <w:lang w:eastAsia="en-IN"/>
        </w:rPr>
        <w:t xml:space="preserve">), and ethical </w:t>
      </w:r>
      <w:proofErr w:type="spellStart"/>
      <w:r w:rsidRPr="00EF30B0">
        <w:rPr>
          <w:rFonts w:ascii="Times New Roman" w:eastAsia="Times New Roman" w:hAnsi="Times New Roman" w:cs="Times New Roman"/>
          <w:sz w:val="24"/>
          <w:szCs w:val="24"/>
          <w:lang w:eastAsia="en-IN"/>
        </w:rPr>
        <w:t>behavior</w:t>
      </w:r>
      <w:proofErr w:type="spellEnd"/>
      <w:r w:rsidRPr="00EF30B0">
        <w:rPr>
          <w:rFonts w:ascii="Times New Roman" w:eastAsia="Times New Roman" w:hAnsi="Times New Roman" w:cs="Times New Roman"/>
          <w:sz w:val="24"/>
          <w:szCs w:val="24"/>
          <w:lang w:eastAsia="en-IN"/>
        </w:rPr>
        <w:t xml:space="preserve"> (</w:t>
      </w:r>
      <w:proofErr w:type="spellStart"/>
      <w:r w:rsidRPr="00EF30B0">
        <w:rPr>
          <w:rFonts w:ascii="Times New Roman" w:eastAsia="Times New Roman" w:hAnsi="Times New Roman" w:cs="Times New Roman"/>
          <w:sz w:val="24"/>
          <w:szCs w:val="24"/>
          <w:lang w:eastAsia="en-IN"/>
        </w:rPr>
        <w:t>Sadvritta</w:t>
      </w:r>
      <w:proofErr w:type="spellEnd"/>
      <w:r w:rsidRPr="00EF30B0">
        <w:rPr>
          <w:rFonts w:ascii="Times New Roman" w:eastAsia="Times New Roman" w:hAnsi="Times New Roman" w:cs="Times New Roman"/>
          <w:sz w:val="24"/>
          <w:szCs w:val="24"/>
          <w:lang w:eastAsia="en-IN"/>
        </w:rPr>
        <w:t xml:space="preserve">). </w:t>
      </w:r>
      <w:proofErr w:type="spellStart"/>
      <w:r w:rsidRPr="00EF30B0">
        <w:rPr>
          <w:rFonts w:ascii="Times New Roman" w:eastAsia="Times New Roman" w:hAnsi="Times New Roman" w:cs="Times New Roman"/>
          <w:sz w:val="24"/>
          <w:szCs w:val="24"/>
          <w:lang w:eastAsia="en-IN"/>
        </w:rPr>
        <w:t>Swasthavritta</w:t>
      </w:r>
      <w:proofErr w:type="spellEnd"/>
      <w:r w:rsidRPr="00EF30B0">
        <w:rPr>
          <w:rFonts w:ascii="Times New Roman" w:eastAsia="Times New Roman" w:hAnsi="Times New Roman" w:cs="Times New Roman"/>
          <w:sz w:val="24"/>
          <w:szCs w:val="24"/>
          <w:lang w:eastAsia="en-IN"/>
        </w:rPr>
        <w:t xml:space="preserve"> aims to educate individuals on how to live in harmony with nature and adopt practices that prevent illness before it occurs. This specialty is foundational for promoting public health and wellness, both on an individual level and within communities.</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Kaumarabhrtya</w:t>
      </w:r>
      <w:proofErr w:type="spellEnd"/>
      <w:r w:rsidRPr="00EF30B0">
        <w:rPr>
          <w:rFonts w:ascii="Times New Roman" w:eastAsia="Times New Roman" w:hAnsi="Times New Roman" w:cs="Times New Roman"/>
          <w:b/>
          <w:bCs/>
          <w:sz w:val="24"/>
          <w:szCs w:val="24"/>
          <w:lang w:eastAsia="en-IN"/>
        </w:rPr>
        <w:t xml:space="preserve"> (</w:t>
      </w:r>
      <w:proofErr w:type="spellStart"/>
      <w:r w:rsidRPr="00EF30B0">
        <w:rPr>
          <w:rFonts w:ascii="Times New Roman" w:eastAsia="Times New Roman" w:hAnsi="Times New Roman" w:cs="Times New Roman"/>
          <w:b/>
          <w:bCs/>
          <w:sz w:val="24"/>
          <w:szCs w:val="24"/>
          <w:lang w:eastAsia="en-IN"/>
        </w:rPr>
        <w:t>Pediatrics</w:t>
      </w:r>
      <w:proofErr w:type="spellEnd"/>
      <w:r w:rsidRPr="00EF30B0">
        <w:rPr>
          <w:rFonts w:ascii="Times New Roman" w:eastAsia="Times New Roman" w:hAnsi="Times New Roman" w:cs="Times New Roman"/>
          <w:b/>
          <w:bCs/>
          <w:sz w:val="24"/>
          <w:szCs w:val="24"/>
          <w:lang w:eastAsia="en-IN"/>
        </w:rPr>
        <w:t>):</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Kaumarabhrtya</w:t>
      </w:r>
      <w:proofErr w:type="spellEnd"/>
      <w:r w:rsidRPr="00EF30B0">
        <w:rPr>
          <w:rFonts w:ascii="Times New Roman" w:eastAsia="Times New Roman" w:hAnsi="Times New Roman" w:cs="Times New Roman"/>
          <w:sz w:val="24"/>
          <w:szCs w:val="24"/>
          <w:lang w:eastAsia="en-IN"/>
        </w:rPr>
        <w:t xml:space="preserve"> is the branch of Ayurveda that specializes in the healthcare of infants, children, and adolescents. This specialty addresses a wide range of </w:t>
      </w:r>
      <w:proofErr w:type="spellStart"/>
      <w:r w:rsidRPr="00EF30B0">
        <w:rPr>
          <w:rFonts w:ascii="Times New Roman" w:eastAsia="Times New Roman" w:hAnsi="Times New Roman" w:cs="Times New Roman"/>
          <w:sz w:val="24"/>
          <w:szCs w:val="24"/>
          <w:lang w:eastAsia="en-IN"/>
        </w:rPr>
        <w:t>pediatric</w:t>
      </w:r>
      <w:proofErr w:type="spellEnd"/>
      <w:r w:rsidRPr="00EF30B0">
        <w:rPr>
          <w:rFonts w:ascii="Times New Roman" w:eastAsia="Times New Roman" w:hAnsi="Times New Roman" w:cs="Times New Roman"/>
          <w:sz w:val="24"/>
          <w:szCs w:val="24"/>
          <w:lang w:eastAsia="en-IN"/>
        </w:rPr>
        <w:t xml:space="preserve"> issues such as growth and development, immunization, childhood diseases, and the overall well-being of young patients. Treatment methods in </w:t>
      </w:r>
      <w:proofErr w:type="spellStart"/>
      <w:r w:rsidRPr="00EF30B0">
        <w:rPr>
          <w:rFonts w:ascii="Times New Roman" w:eastAsia="Times New Roman" w:hAnsi="Times New Roman" w:cs="Times New Roman"/>
          <w:sz w:val="24"/>
          <w:szCs w:val="24"/>
          <w:lang w:eastAsia="en-IN"/>
        </w:rPr>
        <w:t>Kaumarabhrtya</w:t>
      </w:r>
      <w:proofErr w:type="spellEnd"/>
      <w:r w:rsidRPr="00EF30B0">
        <w:rPr>
          <w:rFonts w:ascii="Times New Roman" w:eastAsia="Times New Roman" w:hAnsi="Times New Roman" w:cs="Times New Roman"/>
          <w:sz w:val="24"/>
          <w:szCs w:val="24"/>
          <w:lang w:eastAsia="en-IN"/>
        </w:rPr>
        <w:t xml:space="preserve"> often include natural remedies, safe herbal formulations, and gentle therapies suited for young bodies, emphasizing prevention, nutrition, and a balanced lifestyle for children.</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Shalya</w:t>
      </w:r>
      <w:proofErr w:type="spellEnd"/>
      <w:r w:rsidRPr="00EF30B0">
        <w:rPr>
          <w:rFonts w:ascii="Times New Roman" w:eastAsia="Times New Roman" w:hAnsi="Times New Roman" w:cs="Times New Roman"/>
          <w:b/>
          <w:bCs/>
          <w:sz w:val="24"/>
          <w:szCs w:val="24"/>
          <w:lang w:eastAsia="en-IN"/>
        </w:rPr>
        <w:t xml:space="preserve"> Tantra (Surgery):</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Shalya</w:t>
      </w:r>
      <w:proofErr w:type="spellEnd"/>
      <w:r w:rsidRPr="00EF30B0">
        <w:rPr>
          <w:rFonts w:ascii="Times New Roman" w:eastAsia="Times New Roman" w:hAnsi="Times New Roman" w:cs="Times New Roman"/>
          <w:sz w:val="24"/>
          <w:szCs w:val="24"/>
          <w:lang w:eastAsia="en-IN"/>
        </w:rPr>
        <w:t xml:space="preserve"> Tantra is the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branch that deals with surgical procedures, both invasive and non-invasive, to treat various physical ailments and injuries. This specialty covers a range of surgical techniques, including the removal of </w:t>
      </w:r>
      <w:proofErr w:type="spellStart"/>
      <w:r w:rsidRPr="00EF30B0">
        <w:rPr>
          <w:rFonts w:ascii="Times New Roman" w:eastAsia="Times New Roman" w:hAnsi="Times New Roman" w:cs="Times New Roman"/>
          <w:sz w:val="24"/>
          <w:szCs w:val="24"/>
          <w:lang w:eastAsia="en-IN"/>
        </w:rPr>
        <w:t>tumors</w:t>
      </w:r>
      <w:proofErr w:type="spellEnd"/>
      <w:r w:rsidRPr="00EF30B0">
        <w:rPr>
          <w:rFonts w:ascii="Times New Roman" w:eastAsia="Times New Roman" w:hAnsi="Times New Roman" w:cs="Times New Roman"/>
          <w:sz w:val="24"/>
          <w:szCs w:val="24"/>
          <w:lang w:eastAsia="en-IN"/>
        </w:rPr>
        <w:t>, abscesses, and stones, as well as the management of wounds and fractures. It also includes procedures like bloodletting (</w:t>
      </w:r>
      <w:proofErr w:type="spellStart"/>
      <w:r w:rsidRPr="00EF30B0">
        <w:rPr>
          <w:rFonts w:ascii="Times New Roman" w:eastAsia="Times New Roman" w:hAnsi="Times New Roman" w:cs="Times New Roman"/>
          <w:sz w:val="24"/>
          <w:szCs w:val="24"/>
          <w:lang w:eastAsia="en-IN"/>
        </w:rPr>
        <w:t>Raktamokshana</w:t>
      </w:r>
      <w:proofErr w:type="spellEnd"/>
      <w:r w:rsidRPr="00EF30B0">
        <w:rPr>
          <w:rFonts w:ascii="Times New Roman" w:eastAsia="Times New Roman" w:hAnsi="Times New Roman" w:cs="Times New Roman"/>
          <w:sz w:val="24"/>
          <w:szCs w:val="24"/>
          <w:lang w:eastAsia="en-IN"/>
        </w:rPr>
        <w:t xml:space="preserve">) and leech therapy, which are considered effective for certain conditions in Ayurveda. </w:t>
      </w:r>
      <w:proofErr w:type="spellStart"/>
      <w:r w:rsidRPr="00EF30B0">
        <w:rPr>
          <w:rFonts w:ascii="Times New Roman" w:eastAsia="Times New Roman" w:hAnsi="Times New Roman" w:cs="Times New Roman"/>
          <w:sz w:val="24"/>
          <w:szCs w:val="24"/>
          <w:lang w:eastAsia="en-IN"/>
        </w:rPr>
        <w:t>Shalya</w:t>
      </w:r>
      <w:proofErr w:type="spellEnd"/>
      <w:r w:rsidRPr="00EF30B0">
        <w:rPr>
          <w:rFonts w:ascii="Times New Roman" w:eastAsia="Times New Roman" w:hAnsi="Times New Roman" w:cs="Times New Roman"/>
          <w:sz w:val="24"/>
          <w:szCs w:val="24"/>
          <w:lang w:eastAsia="en-IN"/>
        </w:rPr>
        <w:t xml:space="preserve"> Tantra blends traditional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surgical knowledge with contemporary practices, ensuring that patients receive safe and effective care.</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Shalakya</w:t>
      </w:r>
      <w:proofErr w:type="spellEnd"/>
      <w:r w:rsidRPr="00EF30B0">
        <w:rPr>
          <w:rFonts w:ascii="Times New Roman" w:eastAsia="Times New Roman" w:hAnsi="Times New Roman" w:cs="Times New Roman"/>
          <w:b/>
          <w:bCs/>
          <w:sz w:val="24"/>
          <w:szCs w:val="24"/>
          <w:lang w:eastAsia="en-IN"/>
        </w:rPr>
        <w:t xml:space="preserve"> Tantra (Otorhinolaryngology and Ophthalmology):</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Shalakya</w:t>
      </w:r>
      <w:proofErr w:type="spellEnd"/>
      <w:r w:rsidRPr="00EF30B0">
        <w:rPr>
          <w:rFonts w:ascii="Times New Roman" w:eastAsia="Times New Roman" w:hAnsi="Times New Roman" w:cs="Times New Roman"/>
          <w:sz w:val="24"/>
          <w:szCs w:val="24"/>
          <w:lang w:eastAsia="en-IN"/>
        </w:rPr>
        <w:t xml:space="preserve"> Tantra focuses on diseases related to the sensory organs, including the eyes, ears, nose, and throat. This specialty involves the treatment of conditions such as eye disorders, hearing issues, sinus problems, and throat-related diseases.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treatments in this field include herbal remedies, nasal therapies (</w:t>
      </w:r>
      <w:proofErr w:type="spellStart"/>
      <w:r w:rsidRPr="00EF30B0">
        <w:rPr>
          <w:rFonts w:ascii="Times New Roman" w:eastAsia="Times New Roman" w:hAnsi="Times New Roman" w:cs="Times New Roman"/>
          <w:sz w:val="24"/>
          <w:szCs w:val="24"/>
          <w:lang w:eastAsia="en-IN"/>
        </w:rPr>
        <w:t>Nasya</w:t>
      </w:r>
      <w:proofErr w:type="spellEnd"/>
      <w:r w:rsidRPr="00EF30B0">
        <w:rPr>
          <w:rFonts w:ascii="Times New Roman" w:eastAsia="Times New Roman" w:hAnsi="Times New Roman" w:cs="Times New Roman"/>
          <w:sz w:val="24"/>
          <w:szCs w:val="24"/>
          <w:lang w:eastAsia="en-IN"/>
        </w:rPr>
        <w:t>), eye drops, and therapies aimed at restoring balance to the sensory organs. The goal is to treat and prevent disorders in these areas through a holistic approach that combines internal and external therapies.</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Panchakarma</w:t>
      </w:r>
      <w:proofErr w:type="spellEnd"/>
      <w:r w:rsidRPr="00EF30B0">
        <w:rPr>
          <w:rFonts w:ascii="Times New Roman" w:eastAsia="Times New Roman" w:hAnsi="Times New Roman" w:cs="Times New Roman"/>
          <w:b/>
          <w:bCs/>
          <w:sz w:val="24"/>
          <w:szCs w:val="24"/>
          <w:lang w:eastAsia="en-IN"/>
        </w:rPr>
        <w:t xml:space="preserve"> (Detoxification and Rejuvenation):</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Panchakarma</w:t>
      </w:r>
      <w:proofErr w:type="spellEnd"/>
      <w:r w:rsidRPr="00EF30B0">
        <w:rPr>
          <w:rFonts w:ascii="Times New Roman" w:eastAsia="Times New Roman" w:hAnsi="Times New Roman" w:cs="Times New Roman"/>
          <w:sz w:val="24"/>
          <w:szCs w:val="24"/>
          <w:lang w:eastAsia="en-IN"/>
        </w:rPr>
        <w:t xml:space="preserve"> is one of the most renowned specialties of Ayurveda, focusing on cleansing, detoxification, and rejuvenation of the body. It includes a series of therapeutic procedures designed to eliminate toxins (</w:t>
      </w:r>
      <w:proofErr w:type="spellStart"/>
      <w:r w:rsidRPr="00EF30B0">
        <w:rPr>
          <w:rFonts w:ascii="Times New Roman" w:eastAsia="Times New Roman" w:hAnsi="Times New Roman" w:cs="Times New Roman"/>
          <w:sz w:val="24"/>
          <w:szCs w:val="24"/>
          <w:lang w:eastAsia="en-IN"/>
        </w:rPr>
        <w:t>ama</w:t>
      </w:r>
      <w:proofErr w:type="spellEnd"/>
      <w:r w:rsidRPr="00EF30B0">
        <w:rPr>
          <w:rFonts w:ascii="Times New Roman" w:eastAsia="Times New Roman" w:hAnsi="Times New Roman" w:cs="Times New Roman"/>
          <w:sz w:val="24"/>
          <w:szCs w:val="24"/>
          <w:lang w:eastAsia="en-IN"/>
        </w:rPr>
        <w:t xml:space="preserve">) from the body and restore balance to the </w:t>
      </w:r>
      <w:proofErr w:type="spellStart"/>
      <w:r w:rsidRPr="00EF30B0">
        <w:rPr>
          <w:rFonts w:ascii="Times New Roman" w:eastAsia="Times New Roman" w:hAnsi="Times New Roman" w:cs="Times New Roman"/>
          <w:sz w:val="24"/>
          <w:szCs w:val="24"/>
          <w:lang w:eastAsia="en-IN"/>
        </w:rPr>
        <w:t>doshas</w:t>
      </w:r>
      <w:proofErr w:type="spellEnd"/>
      <w:r w:rsidRPr="00EF30B0">
        <w:rPr>
          <w:rFonts w:ascii="Times New Roman" w:eastAsia="Times New Roman" w:hAnsi="Times New Roman" w:cs="Times New Roman"/>
          <w:sz w:val="24"/>
          <w:szCs w:val="24"/>
          <w:lang w:eastAsia="en-IN"/>
        </w:rPr>
        <w:t xml:space="preserve">. The five main therapies involved in </w:t>
      </w:r>
      <w:proofErr w:type="spellStart"/>
      <w:r w:rsidRPr="00EF30B0">
        <w:rPr>
          <w:rFonts w:ascii="Times New Roman" w:eastAsia="Times New Roman" w:hAnsi="Times New Roman" w:cs="Times New Roman"/>
          <w:sz w:val="24"/>
          <w:szCs w:val="24"/>
          <w:lang w:eastAsia="en-IN"/>
        </w:rPr>
        <w:t>Panchakarma</w:t>
      </w:r>
      <w:proofErr w:type="spellEnd"/>
      <w:r w:rsidRPr="00EF30B0">
        <w:rPr>
          <w:rFonts w:ascii="Times New Roman" w:eastAsia="Times New Roman" w:hAnsi="Times New Roman" w:cs="Times New Roman"/>
          <w:sz w:val="24"/>
          <w:szCs w:val="24"/>
          <w:lang w:eastAsia="en-IN"/>
        </w:rPr>
        <w:t xml:space="preserve"> are </w:t>
      </w:r>
      <w:proofErr w:type="spellStart"/>
      <w:r w:rsidRPr="00EF30B0">
        <w:rPr>
          <w:rFonts w:ascii="Times New Roman" w:eastAsia="Times New Roman" w:hAnsi="Times New Roman" w:cs="Times New Roman"/>
          <w:sz w:val="24"/>
          <w:szCs w:val="24"/>
          <w:lang w:eastAsia="en-IN"/>
        </w:rPr>
        <w:t>Vamana</w:t>
      </w:r>
      <w:proofErr w:type="spellEnd"/>
      <w:r w:rsidRPr="00EF30B0">
        <w:rPr>
          <w:rFonts w:ascii="Times New Roman" w:eastAsia="Times New Roman" w:hAnsi="Times New Roman" w:cs="Times New Roman"/>
          <w:sz w:val="24"/>
          <w:szCs w:val="24"/>
          <w:lang w:eastAsia="en-IN"/>
        </w:rPr>
        <w:t xml:space="preserve"> (emesis), </w:t>
      </w:r>
      <w:proofErr w:type="spellStart"/>
      <w:r w:rsidRPr="00EF30B0">
        <w:rPr>
          <w:rFonts w:ascii="Times New Roman" w:eastAsia="Times New Roman" w:hAnsi="Times New Roman" w:cs="Times New Roman"/>
          <w:sz w:val="24"/>
          <w:szCs w:val="24"/>
          <w:lang w:eastAsia="en-IN"/>
        </w:rPr>
        <w:t>Virechana</w:t>
      </w:r>
      <w:proofErr w:type="spellEnd"/>
      <w:r w:rsidRPr="00EF30B0">
        <w:rPr>
          <w:rFonts w:ascii="Times New Roman" w:eastAsia="Times New Roman" w:hAnsi="Times New Roman" w:cs="Times New Roman"/>
          <w:sz w:val="24"/>
          <w:szCs w:val="24"/>
          <w:lang w:eastAsia="en-IN"/>
        </w:rPr>
        <w:t xml:space="preserve"> (purgation), </w:t>
      </w:r>
      <w:proofErr w:type="spellStart"/>
      <w:r w:rsidRPr="00EF30B0">
        <w:rPr>
          <w:rFonts w:ascii="Times New Roman" w:eastAsia="Times New Roman" w:hAnsi="Times New Roman" w:cs="Times New Roman"/>
          <w:sz w:val="24"/>
          <w:szCs w:val="24"/>
          <w:lang w:eastAsia="en-IN"/>
        </w:rPr>
        <w:t>Basti</w:t>
      </w:r>
      <w:proofErr w:type="spellEnd"/>
      <w:r w:rsidRPr="00EF30B0">
        <w:rPr>
          <w:rFonts w:ascii="Times New Roman" w:eastAsia="Times New Roman" w:hAnsi="Times New Roman" w:cs="Times New Roman"/>
          <w:sz w:val="24"/>
          <w:szCs w:val="24"/>
          <w:lang w:eastAsia="en-IN"/>
        </w:rPr>
        <w:t xml:space="preserve"> (medicated enemas), </w:t>
      </w:r>
      <w:proofErr w:type="spellStart"/>
      <w:r w:rsidRPr="00EF30B0">
        <w:rPr>
          <w:rFonts w:ascii="Times New Roman" w:eastAsia="Times New Roman" w:hAnsi="Times New Roman" w:cs="Times New Roman"/>
          <w:sz w:val="24"/>
          <w:szCs w:val="24"/>
          <w:lang w:eastAsia="en-IN"/>
        </w:rPr>
        <w:t>Nasya</w:t>
      </w:r>
      <w:proofErr w:type="spellEnd"/>
      <w:r w:rsidRPr="00EF30B0">
        <w:rPr>
          <w:rFonts w:ascii="Times New Roman" w:eastAsia="Times New Roman" w:hAnsi="Times New Roman" w:cs="Times New Roman"/>
          <w:sz w:val="24"/>
          <w:szCs w:val="24"/>
          <w:lang w:eastAsia="en-IN"/>
        </w:rPr>
        <w:t xml:space="preserve"> (nasal therapy), and </w:t>
      </w:r>
      <w:proofErr w:type="spellStart"/>
      <w:r w:rsidRPr="00EF30B0">
        <w:rPr>
          <w:rFonts w:ascii="Times New Roman" w:eastAsia="Times New Roman" w:hAnsi="Times New Roman" w:cs="Times New Roman"/>
          <w:sz w:val="24"/>
          <w:szCs w:val="24"/>
          <w:lang w:eastAsia="en-IN"/>
        </w:rPr>
        <w:t>Raktamokshana</w:t>
      </w:r>
      <w:proofErr w:type="spellEnd"/>
      <w:r w:rsidRPr="00EF30B0">
        <w:rPr>
          <w:rFonts w:ascii="Times New Roman" w:eastAsia="Times New Roman" w:hAnsi="Times New Roman" w:cs="Times New Roman"/>
          <w:sz w:val="24"/>
          <w:szCs w:val="24"/>
          <w:lang w:eastAsia="en-IN"/>
        </w:rPr>
        <w:t xml:space="preserve"> (bloodletting). These treatments are customized according to the individual's health needs and are highly effective for addressing chronic conditions, improving immunity, and promoting overall health and vitality.</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Prasuti</w:t>
      </w:r>
      <w:proofErr w:type="spellEnd"/>
      <w:r w:rsidRPr="00EF30B0">
        <w:rPr>
          <w:rFonts w:ascii="Times New Roman" w:eastAsia="Times New Roman" w:hAnsi="Times New Roman" w:cs="Times New Roman"/>
          <w:b/>
          <w:bCs/>
          <w:sz w:val="24"/>
          <w:szCs w:val="24"/>
          <w:lang w:eastAsia="en-IN"/>
        </w:rPr>
        <w:t xml:space="preserve"> &amp; </w:t>
      </w:r>
      <w:proofErr w:type="spellStart"/>
      <w:r w:rsidRPr="00EF30B0">
        <w:rPr>
          <w:rFonts w:ascii="Times New Roman" w:eastAsia="Times New Roman" w:hAnsi="Times New Roman" w:cs="Times New Roman"/>
          <w:b/>
          <w:bCs/>
          <w:sz w:val="24"/>
          <w:szCs w:val="24"/>
          <w:lang w:eastAsia="en-IN"/>
        </w:rPr>
        <w:t>Striroga</w:t>
      </w:r>
      <w:proofErr w:type="spellEnd"/>
      <w:r w:rsidRPr="00EF30B0">
        <w:rPr>
          <w:rFonts w:ascii="Times New Roman" w:eastAsia="Times New Roman" w:hAnsi="Times New Roman" w:cs="Times New Roman"/>
          <w:b/>
          <w:bCs/>
          <w:sz w:val="24"/>
          <w:szCs w:val="24"/>
          <w:lang w:eastAsia="en-IN"/>
        </w:rPr>
        <w:t xml:space="preserve"> (Obstetrics and </w:t>
      </w:r>
      <w:proofErr w:type="spellStart"/>
      <w:r w:rsidRPr="00EF30B0">
        <w:rPr>
          <w:rFonts w:ascii="Times New Roman" w:eastAsia="Times New Roman" w:hAnsi="Times New Roman" w:cs="Times New Roman"/>
          <w:b/>
          <w:bCs/>
          <w:sz w:val="24"/>
          <w:szCs w:val="24"/>
          <w:lang w:eastAsia="en-IN"/>
        </w:rPr>
        <w:t>Gynecology</w:t>
      </w:r>
      <w:proofErr w:type="spellEnd"/>
      <w:r w:rsidRPr="00EF30B0">
        <w:rPr>
          <w:rFonts w:ascii="Times New Roman" w:eastAsia="Times New Roman" w:hAnsi="Times New Roman" w:cs="Times New Roman"/>
          <w:b/>
          <w:bCs/>
          <w:sz w:val="24"/>
          <w:szCs w:val="24"/>
          <w:lang w:eastAsia="en-IN"/>
        </w:rPr>
        <w:t>):</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Prasuti</w:t>
      </w:r>
      <w:proofErr w:type="spellEnd"/>
      <w:r w:rsidRPr="00EF30B0">
        <w:rPr>
          <w:rFonts w:ascii="Times New Roman" w:eastAsia="Times New Roman" w:hAnsi="Times New Roman" w:cs="Times New Roman"/>
          <w:sz w:val="24"/>
          <w:szCs w:val="24"/>
          <w:lang w:eastAsia="en-IN"/>
        </w:rPr>
        <w:t xml:space="preserve"> and </w:t>
      </w:r>
      <w:proofErr w:type="spellStart"/>
      <w:r w:rsidRPr="00EF30B0">
        <w:rPr>
          <w:rFonts w:ascii="Times New Roman" w:eastAsia="Times New Roman" w:hAnsi="Times New Roman" w:cs="Times New Roman"/>
          <w:sz w:val="24"/>
          <w:szCs w:val="24"/>
          <w:lang w:eastAsia="en-IN"/>
        </w:rPr>
        <w:t>Striroga</w:t>
      </w:r>
      <w:proofErr w:type="spellEnd"/>
      <w:r w:rsidRPr="00EF30B0">
        <w:rPr>
          <w:rFonts w:ascii="Times New Roman" w:eastAsia="Times New Roman" w:hAnsi="Times New Roman" w:cs="Times New Roman"/>
          <w:sz w:val="24"/>
          <w:szCs w:val="24"/>
          <w:lang w:eastAsia="en-IN"/>
        </w:rPr>
        <w:t xml:space="preserve"> is the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specialty that focuses on women’s health, including pregnancy, childbirth, and </w:t>
      </w:r>
      <w:proofErr w:type="spellStart"/>
      <w:r w:rsidRPr="00EF30B0">
        <w:rPr>
          <w:rFonts w:ascii="Times New Roman" w:eastAsia="Times New Roman" w:hAnsi="Times New Roman" w:cs="Times New Roman"/>
          <w:sz w:val="24"/>
          <w:szCs w:val="24"/>
          <w:lang w:eastAsia="en-IN"/>
        </w:rPr>
        <w:t>gynecological</w:t>
      </w:r>
      <w:proofErr w:type="spellEnd"/>
      <w:r w:rsidRPr="00EF30B0">
        <w:rPr>
          <w:rFonts w:ascii="Times New Roman" w:eastAsia="Times New Roman" w:hAnsi="Times New Roman" w:cs="Times New Roman"/>
          <w:sz w:val="24"/>
          <w:szCs w:val="24"/>
          <w:lang w:eastAsia="en-IN"/>
        </w:rPr>
        <w:t xml:space="preserve"> disorders. This field covers the care of women during various stages of life, such as menstruation, pregnancy, childbirth, and menopause. Treatments often include the use of herbal remedies, diet modifications, lifestyle </w:t>
      </w:r>
      <w:proofErr w:type="spellStart"/>
      <w:r w:rsidRPr="00EF30B0">
        <w:rPr>
          <w:rFonts w:ascii="Times New Roman" w:eastAsia="Times New Roman" w:hAnsi="Times New Roman" w:cs="Times New Roman"/>
          <w:sz w:val="24"/>
          <w:szCs w:val="24"/>
          <w:lang w:eastAsia="en-IN"/>
        </w:rPr>
        <w:t>counseling</w:t>
      </w:r>
      <w:proofErr w:type="spellEnd"/>
      <w:r w:rsidRPr="00EF30B0">
        <w:rPr>
          <w:rFonts w:ascii="Times New Roman" w:eastAsia="Times New Roman" w:hAnsi="Times New Roman" w:cs="Times New Roman"/>
          <w:sz w:val="24"/>
          <w:szCs w:val="24"/>
          <w:lang w:eastAsia="en-IN"/>
        </w:rPr>
        <w:t>, and therapies to address common conditions such as irregular periods, hormonal imbalances, infertility, and post-partum care. The emphasis is on providing holistic care that balances the physical, emotional, and spiritual aspects of women’s health.</w:t>
      </w:r>
    </w:p>
    <w:p w:rsidR="00EF30B0" w:rsidRDefault="00EF30B0" w:rsidP="00EF30B0">
      <w:pPr>
        <w:spacing w:before="100" w:beforeAutospacing="1" w:after="100" w:afterAutospacing="1" w:line="360" w:lineRule="auto"/>
        <w:jc w:val="both"/>
        <w:rPr>
          <w:rFonts w:ascii="Times New Roman" w:eastAsia="Times New Roman" w:hAnsi="Times New Roman" w:cs="Times New Roman"/>
          <w:b/>
          <w:bCs/>
          <w:sz w:val="24"/>
          <w:szCs w:val="24"/>
          <w:lang w:eastAsia="en-IN"/>
        </w:rPr>
      </w:pPr>
      <w:proofErr w:type="spellStart"/>
      <w:r w:rsidRPr="00EF30B0">
        <w:rPr>
          <w:rFonts w:ascii="Times New Roman" w:eastAsia="Times New Roman" w:hAnsi="Times New Roman" w:cs="Times New Roman"/>
          <w:b/>
          <w:bCs/>
          <w:sz w:val="24"/>
          <w:szCs w:val="24"/>
          <w:lang w:eastAsia="en-IN"/>
        </w:rPr>
        <w:t>Visha</w:t>
      </w:r>
      <w:proofErr w:type="spellEnd"/>
      <w:r w:rsidRPr="00EF30B0">
        <w:rPr>
          <w:rFonts w:ascii="Times New Roman" w:eastAsia="Times New Roman" w:hAnsi="Times New Roman" w:cs="Times New Roman"/>
          <w:b/>
          <w:bCs/>
          <w:sz w:val="24"/>
          <w:szCs w:val="24"/>
          <w:lang w:eastAsia="en-IN"/>
        </w:rPr>
        <w:t xml:space="preserve"> </w:t>
      </w:r>
      <w:proofErr w:type="spellStart"/>
      <w:r w:rsidRPr="00EF30B0">
        <w:rPr>
          <w:rFonts w:ascii="Times New Roman" w:eastAsia="Times New Roman" w:hAnsi="Times New Roman" w:cs="Times New Roman"/>
          <w:b/>
          <w:bCs/>
          <w:sz w:val="24"/>
          <w:szCs w:val="24"/>
          <w:lang w:eastAsia="en-IN"/>
        </w:rPr>
        <w:t>Chikitsa</w:t>
      </w:r>
      <w:proofErr w:type="spellEnd"/>
      <w:r w:rsidRPr="00EF30B0">
        <w:rPr>
          <w:rFonts w:ascii="Times New Roman" w:eastAsia="Times New Roman" w:hAnsi="Times New Roman" w:cs="Times New Roman"/>
          <w:b/>
          <w:bCs/>
          <w:sz w:val="24"/>
          <w:szCs w:val="24"/>
          <w:lang w:eastAsia="en-IN"/>
        </w:rPr>
        <w:t xml:space="preserve"> (Toxicology):</w:t>
      </w:r>
    </w:p>
    <w:p w:rsidR="00EF30B0" w:rsidRPr="00EF30B0" w:rsidRDefault="00EF30B0" w:rsidP="00EF30B0">
      <w:p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EF30B0">
        <w:rPr>
          <w:rFonts w:ascii="Times New Roman" w:eastAsia="Times New Roman" w:hAnsi="Times New Roman" w:cs="Times New Roman"/>
          <w:sz w:val="24"/>
          <w:szCs w:val="24"/>
          <w:lang w:eastAsia="en-IN"/>
        </w:rPr>
        <w:t>Visha</w:t>
      </w:r>
      <w:proofErr w:type="spellEnd"/>
      <w:r w:rsidRPr="00EF30B0">
        <w:rPr>
          <w:rFonts w:ascii="Times New Roman" w:eastAsia="Times New Roman" w:hAnsi="Times New Roman" w:cs="Times New Roman"/>
          <w:sz w:val="24"/>
          <w:szCs w:val="24"/>
          <w:lang w:eastAsia="en-IN"/>
        </w:rPr>
        <w:t xml:space="preserve"> </w:t>
      </w:r>
      <w:proofErr w:type="spellStart"/>
      <w:r w:rsidRPr="00EF30B0">
        <w:rPr>
          <w:rFonts w:ascii="Times New Roman" w:eastAsia="Times New Roman" w:hAnsi="Times New Roman" w:cs="Times New Roman"/>
          <w:sz w:val="24"/>
          <w:szCs w:val="24"/>
          <w:lang w:eastAsia="en-IN"/>
        </w:rPr>
        <w:t>Chikitsa</w:t>
      </w:r>
      <w:proofErr w:type="spellEnd"/>
      <w:r w:rsidRPr="00EF30B0">
        <w:rPr>
          <w:rFonts w:ascii="Times New Roman" w:eastAsia="Times New Roman" w:hAnsi="Times New Roman" w:cs="Times New Roman"/>
          <w:sz w:val="24"/>
          <w:szCs w:val="24"/>
          <w:lang w:eastAsia="en-IN"/>
        </w:rPr>
        <w:t xml:space="preserve"> is the branch of Ayurveda dedicated to the study and treatment of poisoning, including both acute and chronic toxicity. It involves the identification, prevention, and management of poisons from various sources, including plants, animals, and metals. </w:t>
      </w:r>
      <w:proofErr w:type="spellStart"/>
      <w:r w:rsidRPr="00EF30B0">
        <w:rPr>
          <w:rFonts w:ascii="Times New Roman" w:eastAsia="Times New Roman" w:hAnsi="Times New Roman" w:cs="Times New Roman"/>
          <w:sz w:val="24"/>
          <w:szCs w:val="24"/>
          <w:lang w:eastAsia="en-IN"/>
        </w:rPr>
        <w:t>Ayurvedic</w:t>
      </w:r>
      <w:proofErr w:type="spellEnd"/>
      <w:r w:rsidRPr="00EF30B0">
        <w:rPr>
          <w:rFonts w:ascii="Times New Roman" w:eastAsia="Times New Roman" w:hAnsi="Times New Roman" w:cs="Times New Roman"/>
          <w:sz w:val="24"/>
          <w:szCs w:val="24"/>
          <w:lang w:eastAsia="en-IN"/>
        </w:rPr>
        <w:t xml:space="preserve"> treatments in this specialty focus on detoxifying the body through the use of antidotes, herbal formulations, and therapies such as </w:t>
      </w:r>
      <w:proofErr w:type="spellStart"/>
      <w:r w:rsidRPr="00EF30B0">
        <w:rPr>
          <w:rFonts w:ascii="Times New Roman" w:eastAsia="Times New Roman" w:hAnsi="Times New Roman" w:cs="Times New Roman"/>
          <w:sz w:val="24"/>
          <w:szCs w:val="24"/>
          <w:lang w:eastAsia="en-IN"/>
        </w:rPr>
        <w:t>Panchakarma</w:t>
      </w:r>
      <w:proofErr w:type="spellEnd"/>
      <w:r w:rsidRPr="00EF30B0">
        <w:rPr>
          <w:rFonts w:ascii="Times New Roman" w:eastAsia="Times New Roman" w:hAnsi="Times New Roman" w:cs="Times New Roman"/>
          <w:sz w:val="24"/>
          <w:szCs w:val="24"/>
          <w:lang w:eastAsia="en-IN"/>
        </w:rPr>
        <w:t>. The goal is to neutralize toxins and restore balance to the body’s systems. This specialty also includes the management of conditions resulting from long-term exposure to toxic substances and environmental pollutants, ensuring overall health recovery through natural and holistic methods.</w:t>
      </w:r>
    </w:p>
    <w:p w:rsidR="005977B2" w:rsidRDefault="00D5139D" w:rsidP="00BB0DA6">
      <w:pPr>
        <w:pStyle w:val="NoSpacing"/>
        <w:spacing w:before="240" w:line="360" w:lineRule="auto"/>
        <w:jc w:val="both"/>
        <w:rPr>
          <w:rFonts w:ascii="Times New Roman" w:hAnsi="Times New Roman" w:cs="Times New Roman"/>
          <w:b/>
          <w:sz w:val="24"/>
        </w:rPr>
      </w:pPr>
      <w:r w:rsidRPr="00D5139D">
        <w:rPr>
          <w:rFonts w:ascii="Times New Roman" w:hAnsi="Times New Roman" w:cs="Times New Roman"/>
          <w:b/>
          <w:sz w:val="24"/>
        </w:rPr>
        <w:t>Academic Programs</w:t>
      </w:r>
    </w:p>
    <w:p w:rsidR="00DD6480" w:rsidRPr="00DD6480" w:rsidRDefault="00DD6480" w:rsidP="00DD6480">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b/>
          <w:bCs/>
          <w:sz w:val="24"/>
          <w:szCs w:val="24"/>
          <w:lang w:eastAsia="en-IN"/>
        </w:rPr>
        <w:t>Undergraduate Courses:</w:t>
      </w:r>
    </w:p>
    <w:p w:rsidR="00DD6480" w:rsidRPr="00DD6480" w:rsidRDefault="00DD6480" w:rsidP="0040600C">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b/>
          <w:bCs/>
          <w:sz w:val="24"/>
          <w:szCs w:val="24"/>
          <w:lang w:eastAsia="en-IN"/>
        </w:rPr>
        <w:t xml:space="preserve">Bachelor of </w:t>
      </w:r>
      <w:proofErr w:type="spellStart"/>
      <w:r w:rsidRPr="00DD6480">
        <w:rPr>
          <w:rFonts w:ascii="Times New Roman" w:eastAsia="Times New Roman" w:hAnsi="Times New Roman" w:cs="Times New Roman"/>
          <w:b/>
          <w:bCs/>
          <w:sz w:val="24"/>
          <w:szCs w:val="24"/>
          <w:lang w:eastAsia="en-IN"/>
        </w:rPr>
        <w:t>Ayurvedic</w:t>
      </w:r>
      <w:proofErr w:type="spellEnd"/>
      <w:r w:rsidRPr="00DD6480">
        <w:rPr>
          <w:rFonts w:ascii="Times New Roman" w:eastAsia="Times New Roman" w:hAnsi="Times New Roman" w:cs="Times New Roman"/>
          <w:b/>
          <w:bCs/>
          <w:sz w:val="24"/>
          <w:szCs w:val="24"/>
          <w:lang w:eastAsia="en-IN"/>
        </w:rPr>
        <w:t xml:space="preserve"> Medicine and Surgery (BAMS):</w:t>
      </w:r>
    </w:p>
    <w:p w:rsidR="00DD6480" w:rsidRPr="00DD6480" w:rsidRDefault="00DD6480" w:rsidP="00DD6480">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sz w:val="24"/>
          <w:szCs w:val="24"/>
          <w:lang w:eastAsia="en-IN"/>
        </w:rPr>
        <w:t xml:space="preserve">The Bachelor of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Medicine and Surgery (BAMS) is the flagship program of MVR Ayurveda Medical College, designed to provide students with a comprehensive understanding of Ayurveda and its various treatment methodologies. This 5.5-year program, which includes a 1-year internship, is structured to equip students with the theoretical knowledge and practical skills required to become competent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physicians. The curriculum integrates ancient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texts with modern medical sciences, ensuring that students are well-versed in both traditional healing and contemporary healthcare practices. Upon completion, graduates are eligible to practice as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doctors, diagnosing and treating patients using natural and holistic approaches to health and wellness. The program admits 60 students each year, providing personalized attention to ensure quality education and a rich learning experience.</w:t>
      </w:r>
    </w:p>
    <w:p w:rsidR="00DD6480" w:rsidRPr="00DD6480" w:rsidRDefault="00DD6480" w:rsidP="0040600C">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b/>
          <w:bCs/>
          <w:sz w:val="24"/>
          <w:szCs w:val="24"/>
          <w:lang w:eastAsia="en-IN"/>
        </w:rPr>
        <w:t>B.Sc. in Ayurveda Nursing:</w:t>
      </w:r>
    </w:p>
    <w:p w:rsidR="00DD6480" w:rsidRPr="00DD6480" w:rsidRDefault="00DD6480" w:rsidP="00DD6480">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sz w:val="24"/>
          <w:szCs w:val="24"/>
          <w:lang w:eastAsia="en-IN"/>
        </w:rPr>
        <w:t xml:space="preserve">The B.Sc. in Ayurveda Nursing is a specialized program that focuses on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nursing practices. It is aimed at training students to become skilled professionals who are adept at providing nursing care in an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context. The curriculum emphasizes the integration of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principles with modern nursing techniques, teaching students how to support patients in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hospitals and clinics. Students learn the fundamentals of patient care, health promotion, and disease prevention within the framework of Ayurveda. In addition to academic learning, students are also trained in practical aspects such as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therapies, </w:t>
      </w:r>
      <w:proofErr w:type="spellStart"/>
      <w:r w:rsidRPr="00DD6480">
        <w:rPr>
          <w:rFonts w:ascii="Times New Roman" w:eastAsia="Times New Roman" w:hAnsi="Times New Roman" w:cs="Times New Roman"/>
          <w:sz w:val="24"/>
          <w:szCs w:val="24"/>
          <w:lang w:eastAsia="en-IN"/>
        </w:rPr>
        <w:t>Panchakarma</w:t>
      </w:r>
      <w:proofErr w:type="spellEnd"/>
      <w:r w:rsidRPr="00DD6480">
        <w:rPr>
          <w:rFonts w:ascii="Times New Roman" w:eastAsia="Times New Roman" w:hAnsi="Times New Roman" w:cs="Times New Roman"/>
          <w:sz w:val="24"/>
          <w:szCs w:val="24"/>
          <w:lang w:eastAsia="en-IN"/>
        </w:rPr>
        <w:t xml:space="preserve"> (detoxification procedures), and herbal medicine administration. This program prepares graduates to work as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nurses, playing a crucial role in patient care and wellness management, both in hospitals and community settings.</w:t>
      </w:r>
    </w:p>
    <w:p w:rsidR="00DD6480" w:rsidRPr="00DD6480" w:rsidRDefault="00DD6480" w:rsidP="0040600C">
      <w:pPr>
        <w:numPr>
          <w:ilvl w:val="0"/>
          <w:numId w:val="21"/>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DD6480">
        <w:rPr>
          <w:rFonts w:ascii="Times New Roman" w:eastAsia="Times New Roman" w:hAnsi="Times New Roman" w:cs="Times New Roman"/>
          <w:b/>
          <w:bCs/>
          <w:sz w:val="24"/>
          <w:szCs w:val="24"/>
          <w:lang w:eastAsia="en-IN"/>
        </w:rPr>
        <w:t>B.Pharm</w:t>
      </w:r>
      <w:proofErr w:type="spellEnd"/>
      <w:r w:rsidRPr="00DD6480">
        <w:rPr>
          <w:rFonts w:ascii="Times New Roman" w:eastAsia="Times New Roman" w:hAnsi="Times New Roman" w:cs="Times New Roman"/>
          <w:b/>
          <w:bCs/>
          <w:sz w:val="24"/>
          <w:szCs w:val="24"/>
          <w:lang w:eastAsia="en-IN"/>
        </w:rPr>
        <w:t xml:space="preserve"> (Ayurveda):</w:t>
      </w:r>
    </w:p>
    <w:p w:rsidR="00DD6480" w:rsidRDefault="00DD6480" w:rsidP="00DD6480">
      <w:pPr>
        <w:spacing w:before="100" w:beforeAutospacing="1" w:after="100" w:afterAutospacing="1" w:line="360" w:lineRule="auto"/>
        <w:jc w:val="both"/>
        <w:rPr>
          <w:rFonts w:ascii="Times New Roman" w:eastAsia="Times New Roman" w:hAnsi="Times New Roman" w:cs="Times New Roman"/>
          <w:sz w:val="24"/>
          <w:szCs w:val="24"/>
          <w:lang w:eastAsia="en-IN"/>
        </w:rPr>
      </w:pPr>
      <w:r w:rsidRPr="00DD6480">
        <w:rPr>
          <w:rFonts w:ascii="Times New Roman" w:eastAsia="Times New Roman" w:hAnsi="Times New Roman" w:cs="Times New Roman"/>
          <w:sz w:val="24"/>
          <w:szCs w:val="24"/>
          <w:lang w:eastAsia="en-IN"/>
        </w:rPr>
        <w:t xml:space="preserve">The </w:t>
      </w:r>
      <w:proofErr w:type="spellStart"/>
      <w:r w:rsidRPr="00DD6480">
        <w:rPr>
          <w:rFonts w:ascii="Times New Roman" w:eastAsia="Times New Roman" w:hAnsi="Times New Roman" w:cs="Times New Roman"/>
          <w:sz w:val="24"/>
          <w:szCs w:val="24"/>
          <w:lang w:eastAsia="en-IN"/>
        </w:rPr>
        <w:t>B.Pharm</w:t>
      </w:r>
      <w:proofErr w:type="spellEnd"/>
      <w:r w:rsidRPr="00DD6480">
        <w:rPr>
          <w:rFonts w:ascii="Times New Roman" w:eastAsia="Times New Roman" w:hAnsi="Times New Roman" w:cs="Times New Roman"/>
          <w:sz w:val="24"/>
          <w:szCs w:val="24"/>
          <w:lang w:eastAsia="en-IN"/>
        </w:rPr>
        <w:t xml:space="preserve"> (Ayurveda) course at MVR Ayurveda Medical College is dedicated to the study of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pharmaceutical sciences, providing students with an in-depth understanding of the preparation and formulation of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medicines. This program covers the study of medicinal plants, their therapeutic uses, and the processes involved in creating various herbal formulations. Students are trained in the principles of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pharmaceutics, learning to manufacture, </w:t>
      </w:r>
      <w:proofErr w:type="spellStart"/>
      <w:r w:rsidRPr="00DD6480">
        <w:rPr>
          <w:rFonts w:ascii="Times New Roman" w:eastAsia="Times New Roman" w:hAnsi="Times New Roman" w:cs="Times New Roman"/>
          <w:sz w:val="24"/>
          <w:szCs w:val="24"/>
          <w:lang w:eastAsia="en-IN"/>
        </w:rPr>
        <w:t>analyze</w:t>
      </w:r>
      <w:proofErr w:type="spellEnd"/>
      <w:r w:rsidRPr="00DD6480">
        <w:rPr>
          <w:rFonts w:ascii="Times New Roman" w:eastAsia="Times New Roman" w:hAnsi="Times New Roman" w:cs="Times New Roman"/>
          <w:sz w:val="24"/>
          <w:szCs w:val="24"/>
          <w:lang w:eastAsia="en-IN"/>
        </w:rPr>
        <w:t xml:space="preserve">, and evaluate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medicines in accordance with traditional methods and modern scientific standards. The curriculum combines theory with hands-on experience, allowing students to engage in practical training on the preparation of herbal medicines, oils, powders, and other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products. Graduates of this program are well-prepared to work in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pharmaceutical companies, herbal medicine production units, quality control labs, and even as </w:t>
      </w:r>
      <w:proofErr w:type="spellStart"/>
      <w:r w:rsidRPr="00DD6480">
        <w:rPr>
          <w:rFonts w:ascii="Times New Roman" w:eastAsia="Times New Roman" w:hAnsi="Times New Roman" w:cs="Times New Roman"/>
          <w:sz w:val="24"/>
          <w:szCs w:val="24"/>
          <w:lang w:eastAsia="en-IN"/>
        </w:rPr>
        <w:t>Ayurvedic</w:t>
      </w:r>
      <w:proofErr w:type="spellEnd"/>
      <w:r w:rsidRPr="00DD6480">
        <w:rPr>
          <w:rFonts w:ascii="Times New Roman" w:eastAsia="Times New Roman" w:hAnsi="Times New Roman" w:cs="Times New Roman"/>
          <w:sz w:val="24"/>
          <w:szCs w:val="24"/>
          <w:lang w:eastAsia="en-IN"/>
        </w:rPr>
        <w:t xml:space="preserve"> pharmacists in healthcare settings.</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Postgraduate Courses:</w:t>
      </w:r>
    </w:p>
    <w:p w:rsidR="007F521F" w:rsidRPr="007F521F" w:rsidRDefault="007F521F" w:rsidP="0040600C">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MD in Ayurveda (</w:t>
      </w:r>
      <w:proofErr w:type="spellStart"/>
      <w:r w:rsidRPr="007F521F">
        <w:rPr>
          <w:rFonts w:ascii="Times New Roman" w:eastAsia="Times New Roman" w:hAnsi="Times New Roman" w:cs="Times New Roman"/>
          <w:b/>
          <w:bCs/>
          <w:sz w:val="24"/>
          <w:szCs w:val="24"/>
          <w:lang w:eastAsia="en-IN"/>
        </w:rPr>
        <w:t>Panchakarma</w:t>
      </w:r>
      <w:proofErr w:type="spellEnd"/>
      <w:r w:rsidRPr="007F521F">
        <w:rPr>
          <w:rFonts w:ascii="Times New Roman" w:eastAsia="Times New Roman" w:hAnsi="Times New Roman" w:cs="Times New Roman"/>
          <w:b/>
          <w:bCs/>
          <w:sz w:val="24"/>
          <w:szCs w:val="24"/>
          <w:lang w:eastAsia="en-IN"/>
        </w:rPr>
        <w:t>):</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The MD in Ayurveda (</w:t>
      </w:r>
      <w:proofErr w:type="spellStart"/>
      <w:r w:rsidRPr="007F521F">
        <w:rPr>
          <w:rFonts w:ascii="Times New Roman" w:eastAsia="Times New Roman" w:hAnsi="Times New Roman" w:cs="Times New Roman"/>
          <w:sz w:val="24"/>
          <w:szCs w:val="24"/>
          <w:lang w:eastAsia="en-IN"/>
        </w:rPr>
        <w:t>Panchakarma</w:t>
      </w:r>
      <w:proofErr w:type="spellEnd"/>
      <w:r w:rsidRPr="007F521F">
        <w:rPr>
          <w:rFonts w:ascii="Times New Roman" w:eastAsia="Times New Roman" w:hAnsi="Times New Roman" w:cs="Times New Roman"/>
          <w:sz w:val="24"/>
          <w:szCs w:val="24"/>
          <w:lang w:eastAsia="en-IN"/>
        </w:rPr>
        <w:t xml:space="preserve">) is a specialized postgraduate program focused on the study of detoxification therapies. </w:t>
      </w:r>
      <w:proofErr w:type="spellStart"/>
      <w:r w:rsidRPr="007F521F">
        <w:rPr>
          <w:rFonts w:ascii="Times New Roman" w:eastAsia="Times New Roman" w:hAnsi="Times New Roman" w:cs="Times New Roman"/>
          <w:sz w:val="24"/>
          <w:szCs w:val="24"/>
          <w:lang w:eastAsia="en-IN"/>
        </w:rPr>
        <w:t>Panchakarma</w:t>
      </w:r>
      <w:proofErr w:type="spellEnd"/>
      <w:r w:rsidRPr="007F521F">
        <w:rPr>
          <w:rFonts w:ascii="Times New Roman" w:eastAsia="Times New Roman" w:hAnsi="Times New Roman" w:cs="Times New Roman"/>
          <w:sz w:val="24"/>
          <w:szCs w:val="24"/>
          <w:lang w:eastAsia="en-IN"/>
        </w:rPr>
        <w:t xml:space="preserve">, one of the most revered and unique aspects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 involves a series of therapeutic treatments designed to cleanse and rejuvenate the body and mind. This program offers in-depth training in the techniques, methodologies, and benefits of </w:t>
      </w:r>
      <w:proofErr w:type="spellStart"/>
      <w:r w:rsidRPr="007F521F">
        <w:rPr>
          <w:rFonts w:ascii="Times New Roman" w:eastAsia="Times New Roman" w:hAnsi="Times New Roman" w:cs="Times New Roman"/>
          <w:sz w:val="24"/>
          <w:szCs w:val="24"/>
          <w:lang w:eastAsia="en-IN"/>
        </w:rPr>
        <w:t>Panchakarma</w:t>
      </w:r>
      <w:proofErr w:type="spellEnd"/>
      <w:r w:rsidRPr="007F521F">
        <w:rPr>
          <w:rFonts w:ascii="Times New Roman" w:eastAsia="Times New Roman" w:hAnsi="Times New Roman" w:cs="Times New Roman"/>
          <w:sz w:val="24"/>
          <w:szCs w:val="24"/>
          <w:lang w:eastAsia="en-IN"/>
        </w:rPr>
        <w:t xml:space="preserve">, which includes treatments such as </w:t>
      </w:r>
      <w:proofErr w:type="spellStart"/>
      <w:r w:rsidRPr="007F521F">
        <w:rPr>
          <w:rFonts w:ascii="Times New Roman" w:eastAsia="Times New Roman" w:hAnsi="Times New Roman" w:cs="Times New Roman"/>
          <w:sz w:val="24"/>
          <w:szCs w:val="24"/>
          <w:lang w:eastAsia="en-IN"/>
        </w:rPr>
        <w:t>Vamana</w:t>
      </w:r>
      <w:proofErr w:type="spellEnd"/>
      <w:r w:rsidRPr="007F521F">
        <w:rPr>
          <w:rFonts w:ascii="Times New Roman" w:eastAsia="Times New Roman" w:hAnsi="Times New Roman" w:cs="Times New Roman"/>
          <w:sz w:val="24"/>
          <w:szCs w:val="24"/>
          <w:lang w:eastAsia="en-IN"/>
        </w:rPr>
        <w:t xml:space="preserve"> (therapeutic vomiting), </w:t>
      </w:r>
      <w:proofErr w:type="spellStart"/>
      <w:r w:rsidRPr="007F521F">
        <w:rPr>
          <w:rFonts w:ascii="Times New Roman" w:eastAsia="Times New Roman" w:hAnsi="Times New Roman" w:cs="Times New Roman"/>
          <w:sz w:val="24"/>
          <w:szCs w:val="24"/>
          <w:lang w:eastAsia="en-IN"/>
        </w:rPr>
        <w:t>Virechana</w:t>
      </w:r>
      <w:proofErr w:type="spellEnd"/>
      <w:r w:rsidRPr="007F521F">
        <w:rPr>
          <w:rFonts w:ascii="Times New Roman" w:eastAsia="Times New Roman" w:hAnsi="Times New Roman" w:cs="Times New Roman"/>
          <w:sz w:val="24"/>
          <w:szCs w:val="24"/>
          <w:lang w:eastAsia="en-IN"/>
        </w:rPr>
        <w:t xml:space="preserve"> (purgation), </w:t>
      </w:r>
      <w:proofErr w:type="spellStart"/>
      <w:r w:rsidRPr="007F521F">
        <w:rPr>
          <w:rFonts w:ascii="Times New Roman" w:eastAsia="Times New Roman" w:hAnsi="Times New Roman" w:cs="Times New Roman"/>
          <w:sz w:val="24"/>
          <w:szCs w:val="24"/>
          <w:lang w:eastAsia="en-IN"/>
        </w:rPr>
        <w:t>Basti</w:t>
      </w:r>
      <w:proofErr w:type="spellEnd"/>
      <w:r w:rsidRPr="007F521F">
        <w:rPr>
          <w:rFonts w:ascii="Times New Roman" w:eastAsia="Times New Roman" w:hAnsi="Times New Roman" w:cs="Times New Roman"/>
          <w:sz w:val="24"/>
          <w:szCs w:val="24"/>
          <w:lang w:eastAsia="en-IN"/>
        </w:rPr>
        <w:t xml:space="preserve"> (medicated enemas), and </w:t>
      </w:r>
      <w:proofErr w:type="spellStart"/>
      <w:r w:rsidRPr="007F521F">
        <w:rPr>
          <w:rFonts w:ascii="Times New Roman" w:eastAsia="Times New Roman" w:hAnsi="Times New Roman" w:cs="Times New Roman"/>
          <w:sz w:val="24"/>
          <w:szCs w:val="24"/>
          <w:lang w:eastAsia="en-IN"/>
        </w:rPr>
        <w:t>Nasya</w:t>
      </w:r>
      <w:proofErr w:type="spellEnd"/>
      <w:r w:rsidRPr="007F521F">
        <w:rPr>
          <w:rFonts w:ascii="Times New Roman" w:eastAsia="Times New Roman" w:hAnsi="Times New Roman" w:cs="Times New Roman"/>
          <w:sz w:val="24"/>
          <w:szCs w:val="24"/>
          <w:lang w:eastAsia="en-IN"/>
        </w:rPr>
        <w:t xml:space="preserve"> (nasal therapy). Students of this program gain advanced knowledge in the application of these detoxification therapies for treating a wide range of chronic diseases and disorders, promoting overall health and wellness. The curriculum integrates theoretical learning with practical training, ensuring that students develop proficiency in the diagnosis, treatment, and management of patients undergoing </w:t>
      </w:r>
      <w:proofErr w:type="spellStart"/>
      <w:r w:rsidRPr="007F521F">
        <w:rPr>
          <w:rFonts w:ascii="Times New Roman" w:eastAsia="Times New Roman" w:hAnsi="Times New Roman" w:cs="Times New Roman"/>
          <w:sz w:val="24"/>
          <w:szCs w:val="24"/>
          <w:lang w:eastAsia="en-IN"/>
        </w:rPr>
        <w:t>Panchakarma</w:t>
      </w:r>
      <w:proofErr w:type="spellEnd"/>
      <w:r w:rsidRPr="007F521F">
        <w:rPr>
          <w:rFonts w:ascii="Times New Roman" w:eastAsia="Times New Roman" w:hAnsi="Times New Roman" w:cs="Times New Roman"/>
          <w:sz w:val="24"/>
          <w:szCs w:val="24"/>
          <w:lang w:eastAsia="en-IN"/>
        </w:rPr>
        <w:t xml:space="preserve"> therapies. Graduates of this program are equipped to become experts in detoxification, offering specialized care in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wellness </w:t>
      </w:r>
      <w:proofErr w:type="spellStart"/>
      <w:r w:rsidRPr="007F521F">
        <w:rPr>
          <w:rFonts w:ascii="Times New Roman" w:eastAsia="Times New Roman" w:hAnsi="Times New Roman" w:cs="Times New Roman"/>
          <w:sz w:val="24"/>
          <w:szCs w:val="24"/>
          <w:lang w:eastAsia="en-IN"/>
        </w:rPr>
        <w:t>centers</w:t>
      </w:r>
      <w:proofErr w:type="spellEnd"/>
      <w:r w:rsidRPr="007F521F">
        <w:rPr>
          <w:rFonts w:ascii="Times New Roman" w:eastAsia="Times New Roman" w:hAnsi="Times New Roman" w:cs="Times New Roman"/>
          <w:sz w:val="24"/>
          <w:szCs w:val="24"/>
          <w:lang w:eastAsia="en-IN"/>
        </w:rPr>
        <w:t>, hospitals, and clinics.</w:t>
      </w:r>
    </w:p>
    <w:p w:rsidR="007F521F" w:rsidRPr="007F521F" w:rsidRDefault="007F521F" w:rsidP="0040600C">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MD in Ayurveda (</w:t>
      </w:r>
      <w:proofErr w:type="spellStart"/>
      <w:r w:rsidRPr="007F521F">
        <w:rPr>
          <w:rFonts w:ascii="Times New Roman" w:eastAsia="Times New Roman" w:hAnsi="Times New Roman" w:cs="Times New Roman"/>
          <w:b/>
          <w:bCs/>
          <w:sz w:val="24"/>
          <w:szCs w:val="24"/>
          <w:lang w:eastAsia="en-IN"/>
        </w:rPr>
        <w:t>Rasasastra</w:t>
      </w:r>
      <w:proofErr w:type="spellEnd"/>
      <w:r w:rsidRPr="007F521F">
        <w:rPr>
          <w:rFonts w:ascii="Times New Roman" w:eastAsia="Times New Roman" w:hAnsi="Times New Roman" w:cs="Times New Roman"/>
          <w:b/>
          <w:bCs/>
          <w:sz w:val="24"/>
          <w:szCs w:val="24"/>
          <w:lang w:eastAsia="en-IN"/>
        </w:rPr>
        <w:t xml:space="preserve"> &amp; </w:t>
      </w:r>
      <w:proofErr w:type="spellStart"/>
      <w:r w:rsidRPr="007F521F">
        <w:rPr>
          <w:rFonts w:ascii="Times New Roman" w:eastAsia="Times New Roman" w:hAnsi="Times New Roman" w:cs="Times New Roman"/>
          <w:b/>
          <w:bCs/>
          <w:sz w:val="24"/>
          <w:szCs w:val="24"/>
          <w:lang w:eastAsia="en-IN"/>
        </w:rPr>
        <w:t>Bhaishajya</w:t>
      </w:r>
      <w:proofErr w:type="spellEnd"/>
      <w:r w:rsidRPr="007F521F">
        <w:rPr>
          <w:rFonts w:ascii="Times New Roman" w:eastAsia="Times New Roman" w:hAnsi="Times New Roman" w:cs="Times New Roman"/>
          <w:b/>
          <w:bCs/>
          <w:sz w:val="24"/>
          <w:szCs w:val="24"/>
          <w:lang w:eastAsia="en-IN"/>
        </w:rPr>
        <w:t xml:space="preserve"> </w:t>
      </w:r>
      <w:proofErr w:type="spellStart"/>
      <w:r w:rsidRPr="007F521F">
        <w:rPr>
          <w:rFonts w:ascii="Times New Roman" w:eastAsia="Times New Roman" w:hAnsi="Times New Roman" w:cs="Times New Roman"/>
          <w:b/>
          <w:bCs/>
          <w:sz w:val="24"/>
          <w:szCs w:val="24"/>
          <w:lang w:eastAsia="en-IN"/>
        </w:rPr>
        <w:t>Kalpana</w:t>
      </w:r>
      <w:proofErr w:type="spellEnd"/>
      <w:r w:rsidRPr="007F521F">
        <w:rPr>
          <w:rFonts w:ascii="Times New Roman" w:eastAsia="Times New Roman" w:hAnsi="Times New Roman" w:cs="Times New Roman"/>
          <w:b/>
          <w:bCs/>
          <w:sz w:val="24"/>
          <w:szCs w:val="24"/>
          <w:lang w:eastAsia="en-IN"/>
        </w:rPr>
        <w:t>):</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The MD in Ayurveda (</w:t>
      </w:r>
      <w:proofErr w:type="spellStart"/>
      <w:r w:rsidRPr="007F521F">
        <w:rPr>
          <w:rFonts w:ascii="Times New Roman" w:eastAsia="Times New Roman" w:hAnsi="Times New Roman" w:cs="Times New Roman"/>
          <w:sz w:val="24"/>
          <w:szCs w:val="24"/>
          <w:lang w:eastAsia="en-IN"/>
        </w:rPr>
        <w:t>Rasasastra</w:t>
      </w:r>
      <w:proofErr w:type="spellEnd"/>
      <w:r w:rsidRPr="007F521F">
        <w:rPr>
          <w:rFonts w:ascii="Times New Roman" w:eastAsia="Times New Roman" w:hAnsi="Times New Roman" w:cs="Times New Roman"/>
          <w:sz w:val="24"/>
          <w:szCs w:val="24"/>
          <w:lang w:eastAsia="en-IN"/>
        </w:rPr>
        <w:t xml:space="preserve"> &amp; </w:t>
      </w:r>
      <w:proofErr w:type="spellStart"/>
      <w:r w:rsidRPr="007F521F">
        <w:rPr>
          <w:rFonts w:ascii="Times New Roman" w:eastAsia="Times New Roman" w:hAnsi="Times New Roman" w:cs="Times New Roman"/>
          <w:sz w:val="24"/>
          <w:szCs w:val="24"/>
          <w:lang w:eastAsia="en-IN"/>
        </w:rPr>
        <w:t>Bhaishajya</w:t>
      </w:r>
      <w:proofErr w:type="spellEnd"/>
      <w:r w:rsidRPr="007F521F">
        <w:rPr>
          <w:rFonts w:ascii="Times New Roman" w:eastAsia="Times New Roman" w:hAnsi="Times New Roman" w:cs="Times New Roman"/>
          <w:sz w:val="24"/>
          <w:szCs w:val="24"/>
          <w:lang w:eastAsia="en-IN"/>
        </w:rPr>
        <w:t xml:space="preserve"> </w:t>
      </w:r>
      <w:proofErr w:type="spellStart"/>
      <w:r w:rsidRPr="007F521F">
        <w:rPr>
          <w:rFonts w:ascii="Times New Roman" w:eastAsia="Times New Roman" w:hAnsi="Times New Roman" w:cs="Times New Roman"/>
          <w:sz w:val="24"/>
          <w:szCs w:val="24"/>
          <w:lang w:eastAsia="en-IN"/>
        </w:rPr>
        <w:t>Kalpana</w:t>
      </w:r>
      <w:proofErr w:type="spellEnd"/>
      <w:r w:rsidRPr="007F521F">
        <w:rPr>
          <w:rFonts w:ascii="Times New Roman" w:eastAsia="Times New Roman" w:hAnsi="Times New Roman" w:cs="Times New Roman"/>
          <w:sz w:val="24"/>
          <w:szCs w:val="24"/>
          <w:lang w:eastAsia="en-IN"/>
        </w:rPr>
        <w:t xml:space="preserve">) focuses on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pharmaceutics, the science behind the preparation, formulation, and administration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medicines. The course delves into the study of medicinal plants, minerals, and other natural substances, teaching students how to prepare and process these raw materials to create effective therapeutic formulations. Students gain expertise in the preparation of a variety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remedies, including herbal medicines, herbal oils, powders, and specialized formulations used in the treatment of various diseases. The program also covers the importance of dosages, quality control, and standardization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medicines to ensure their safety and efficacy. With a deep understanding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pharmaceutics, graduates are prepared to work in pharmaceutical companies, research institutes, and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 production units, contributing to the development of high-quality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products and therapies.</w:t>
      </w:r>
    </w:p>
    <w:p w:rsidR="007F521F" w:rsidRPr="007F521F" w:rsidRDefault="007F521F" w:rsidP="0040600C">
      <w:pPr>
        <w:numPr>
          <w:ilvl w:val="0"/>
          <w:numId w:val="2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MD in Ayurveda (</w:t>
      </w:r>
      <w:proofErr w:type="spellStart"/>
      <w:r w:rsidRPr="007F521F">
        <w:rPr>
          <w:rFonts w:ascii="Times New Roman" w:eastAsia="Times New Roman" w:hAnsi="Times New Roman" w:cs="Times New Roman"/>
          <w:b/>
          <w:bCs/>
          <w:sz w:val="24"/>
          <w:szCs w:val="24"/>
          <w:lang w:eastAsia="en-IN"/>
        </w:rPr>
        <w:t>Agadatantra</w:t>
      </w:r>
      <w:proofErr w:type="spellEnd"/>
      <w:r w:rsidRPr="007F521F">
        <w:rPr>
          <w:rFonts w:ascii="Times New Roman" w:eastAsia="Times New Roman" w:hAnsi="Times New Roman" w:cs="Times New Roman"/>
          <w:b/>
          <w:bCs/>
          <w:sz w:val="24"/>
          <w:szCs w:val="24"/>
          <w:lang w:eastAsia="en-IN"/>
        </w:rPr>
        <w:t>):</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The MD in Ayurveda (</w:t>
      </w:r>
      <w:proofErr w:type="spellStart"/>
      <w:r w:rsidRPr="007F521F">
        <w:rPr>
          <w:rFonts w:ascii="Times New Roman" w:eastAsia="Times New Roman" w:hAnsi="Times New Roman" w:cs="Times New Roman"/>
          <w:sz w:val="24"/>
          <w:szCs w:val="24"/>
          <w:lang w:eastAsia="en-IN"/>
        </w:rPr>
        <w:t>Agadatantra</w:t>
      </w:r>
      <w:proofErr w:type="spellEnd"/>
      <w:r w:rsidRPr="007F521F">
        <w:rPr>
          <w:rFonts w:ascii="Times New Roman" w:eastAsia="Times New Roman" w:hAnsi="Times New Roman" w:cs="Times New Roman"/>
          <w:sz w:val="24"/>
          <w:szCs w:val="24"/>
          <w:lang w:eastAsia="en-IN"/>
        </w:rPr>
        <w:t xml:space="preserve">) is a specialized program focusing on the study of toxicology within the framework of Ayurveda. </w:t>
      </w:r>
      <w:proofErr w:type="spellStart"/>
      <w:r w:rsidRPr="007F521F">
        <w:rPr>
          <w:rFonts w:ascii="Times New Roman" w:eastAsia="Times New Roman" w:hAnsi="Times New Roman" w:cs="Times New Roman"/>
          <w:sz w:val="24"/>
          <w:szCs w:val="24"/>
          <w:lang w:eastAsia="en-IN"/>
        </w:rPr>
        <w:t>Agadatantra</w:t>
      </w:r>
      <w:proofErr w:type="spellEnd"/>
      <w:r w:rsidRPr="007F521F">
        <w:rPr>
          <w:rFonts w:ascii="Times New Roman" w:eastAsia="Times New Roman" w:hAnsi="Times New Roman" w:cs="Times New Roman"/>
          <w:sz w:val="24"/>
          <w:szCs w:val="24"/>
          <w:lang w:eastAsia="en-IN"/>
        </w:rPr>
        <w:t xml:space="preserve"> is a branch of Ayurveda that deals with the treatment of poisoning and the management of toxicological emergencies using traditional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methods. The curriculum covers the identification of various types of toxins, including poisons from plants, animals, and metals, and the application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antidotes and therapies to neutralize their harmful effects. Students are trained in advanced diagnostic techniques to detect poisoning and in the use of specific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remedies, detoxification therapies, and herbal antidotes. The program also addresses the management of long-term toxicity and the prevention of poisoning, making it essential for professionals working in emergency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care, forensic medicine, and toxicology. Graduates of this program are equipped to handle complex toxicological cases, working in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hospitals, emergency departments, and research roles focused on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toxicology.</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Certificate Courses:</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 xml:space="preserve">MVR Ayurveda Medical College offers government-approved one-year certificate courses in key areas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healthcare, including Masseur, Pharmacy, and Nursing. These certificate programs are designed to provide practical, hands-on training to individuals who wish to develop specialized skills in the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healthcare system.</w:t>
      </w:r>
    </w:p>
    <w:p w:rsidR="007F521F" w:rsidRPr="007F521F" w:rsidRDefault="007F521F" w:rsidP="0040600C">
      <w:pPr>
        <w:numPr>
          <w:ilvl w:val="0"/>
          <w:numId w:val="25"/>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Certificate in Masseur:</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 xml:space="preserve">The Certificate in Masseur course trains students in the art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massage therapies, which play a vital role in the treatment and rejuvenation of the body. This course covers various techniques, including </w:t>
      </w:r>
      <w:proofErr w:type="spellStart"/>
      <w:r w:rsidRPr="007F521F">
        <w:rPr>
          <w:rFonts w:ascii="Times New Roman" w:eastAsia="Times New Roman" w:hAnsi="Times New Roman" w:cs="Times New Roman"/>
          <w:sz w:val="24"/>
          <w:szCs w:val="24"/>
          <w:lang w:eastAsia="en-IN"/>
        </w:rPr>
        <w:t>Abhyanga</w:t>
      </w:r>
      <w:proofErr w:type="spellEnd"/>
      <w:r w:rsidRPr="007F521F">
        <w:rPr>
          <w:rFonts w:ascii="Times New Roman" w:eastAsia="Times New Roman" w:hAnsi="Times New Roman" w:cs="Times New Roman"/>
          <w:sz w:val="24"/>
          <w:szCs w:val="24"/>
          <w:lang w:eastAsia="en-IN"/>
        </w:rPr>
        <w:t xml:space="preserve"> (oil massage), </w:t>
      </w:r>
      <w:proofErr w:type="spellStart"/>
      <w:r w:rsidRPr="007F521F">
        <w:rPr>
          <w:rFonts w:ascii="Times New Roman" w:eastAsia="Times New Roman" w:hAnsi="Times New Roman" w:cs="Times New Roman"/>
          <w:sz w:val="24"/>
          <w:szCs w:val="24"/>
          <w:lang w:eastAsia="en-IN"/>
        </w:rPr>
        <w:t>Shirodhara</w:t>
      </w:r>
      <w:proofErr w:type="spellEnd"/>
      <w:r w:rsidRPr="007F521F">
        <w:rPr>
          <w:rFonts w:ascii="Times New Roman" w:eastAsia="Times New Roman" w:hAnsi="Times New Roman" w:cs="Times New Roman"/>
          <w:sz w:val="24"/>
          <w:szCs w:val="24"/>
          <w:lang w:eastAsia="en-IN"/>
        </w:rPr>
        <w:t xml:space="preserve"> (oil pouring therapy), and other therapeutic massage methods used in Ayurveda. Students learn to apply these techniques for stress relief, pain management, detoxification, and overall health promotion. Upon completion, graduates are prepared to work as professional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masseurs, offering therapeutic massage services in wellness </w:t>
      </w:r>
      <w:proofErr w:type="spellStart"/>
      <w:r w:rsidRPr="007F521F">
        <w:rPr>
          <w:rFonts w:ascii="Times New Roman" w:eastAsia="Times New Roman" w:hAnsi="Times New Roman" w:cs="Times New Roman"/>
          <w:sz w:val="24"/>
          <w:szCs w:val="24"/>
          <w:lang w:eastAsia="en-IN"/>
        </w:rPr>
        <w:t>centers</w:t>
      </w:r>
      <w:proofErr w:type="spellEnd"/>
      <w:r w:rsidRPr="007F521F">
        <w:rPr>
          <w:rFonts w:ascii="Times New Roman" w:eastAsia="Times New Roman" w:hAnsi="Times New Roman" w:cs="Times New Roman"/>
          <w:sz w:val="24"/>
          <w:szCs w:val="24"/>
          <w:lang w:eastAsia="en-IN"/>
        </w:rPr>
        <w:t xml:space="preserve">,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clinics, and spa facilities.</w:t>
      </w:r>
    </w:p>
    <w:p w:rsidR="007F521F" w:rsidRPr="007F521F" w:rsidRDefault="007F521F" w:rsidP="0040600C">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Certificate in Pharmacy:</w:t>
      </w:r>
    </w:p>
    <w:p w:rsidR="007F521F" w:rsidRP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 xml:space="preserve">The Certificate in Pharmacy course provides students with a foundational understanding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pharmacology, focusing on the preparation, storage, and dispensing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medicines. Students gain practical knowledge of the various herbal formulations used in Ayurveda, including medicinal plants, minerals, and other substances, and are trained in the correct methods for compounding, processing, and administering these remedies. The program ensures that students acquire the necessary skills to work as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pharmacists, managing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medicine supplies, providing patient guidance on the proper use of remedies, and ensuring the safe and effective use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products.</w:t>
      </w:r>
    </w:p>
    <w:p w:rsidR="007F521F" w:rsidRPr="007F521F" w:rsidRDefault="007F521F" w:rsidP="0040600C">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b/>
          <w:bCs/>
          <w:sz w:val="24"/>
          <w:szCs w:val="24"/>
          <w:lang w:eastAsia="en-IN"/>
        </w:rPr>
        <w:t>Certificate in Nursing:</w:t>
      </w:r>
    </w:p>
    <w:p w:rsidR="007F521F" w:rsidRDefault="007F521F" w:rsidP="007F521F">
      <w:pPr>
        <w:spacing w:before="100" w:beforeAutospacing="1" w:after="100" w:afterAutospacing="1" w:line="360" w:lineRule="auto"/>
        <w:jc w:val="both"/>
        <w:rPr>
          <w:rFonts w:ascii="Times New Roman" w:eastAsia="Times New Roman" w:hAnsi="Times New Roman" w:cs="Times New Roman"/>
          <w:sz w:val="24"/>
          <w:szCs w:val="24"/>
          <w:lang w:eastAsia="en-IN"/>
        </w:rPr>
      </w:pPr>
      <w:r w:rsidRPr="007F521F">
        <w:rPr>
          <w:rFonts w:ascii="Times New Roman" w:eastAsia="Times New Roman" w:hAnsi="Times New Roman" w:cs="Times New Roman"/>
          <w:sz w:val="24"/>
          <w:szCs w:val="24"/>
          <w:lang w:eastAsia="en-IN"/>
        </w:rPr>
        <w:t xml:space="preserve">The Certificate in </w:t>
      </w:r>
      <w:proofErr w:type="gramStart"/>
      <w:r w:rsidRPr="007F521F">
        <w:rPr>
          <w:rFonts w:ascii="Times New Roman" w:eastAsia="Times New Roman" w:hAnsi="Times New Roman" w:cs="Times New Roman"/>
          <w:sz w:val="24"/>
          <w:szCs w:val="24"/>
          <w:lang w:eastAsia="en-IN"/>
        </w:rPr>
        <w:t>Nursing</w:t>
      </w:r>
      <w:proofErr w:type="gramEnd"/>
      <w:r w:rsidRPr="007F521F">
        <w:rPr>
          <w:rFonts w:ascii="Times New Roman" w:eastAsia="Times New Roman" w:hAnsi="Times New Roman" w:cs="Times New Roman"/>
          <w:sz w:val="24"/>
          <w:szCs w:val="24"/>
          <w:lang w:eastAsia="en-IN"/>
        </w:rPr>
        <w:t xml:space="preserve"> program focuses on providing essential training in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nursing practices. Students learn how to care for patients within an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framework, integrating traditional healing methods with modern nursing care. The curriculum covers essential nursing skills, patient assessment,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therapeutic interventions, and the administration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treatments and medicines. Graduates of this course are equipped to work as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nurses, supporting the implementation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therapies, assisting in patient care, and working alongside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physicians in hospitals and clinics. The course prepares nurses to understand the unique aspects of </w:t>
      </w:r>
      <w:proofErr w:type="spellStart"/>
      <w:r w:rsidRPr="007F521F">
        <w:rPr>
          <w:rFonts w:ascii="Times New Roman" w:eastAsia="Times New Roman" w:hAnsi="Times New Roman" w:cs="Times New Roman"/>
          <w:sz w:val="24"/>
          <w:szCs w:val="24"/>
          <w:lang w:eastAsia="en-IN"/>
        </w:rPr>
        <w:t>Ayurvedic</w:t>
      </w:r>
      <w:proofErr w:type="spellEnd"/>
      <w:r w:rsidRPr="007F521F">
        <w:rPr>
          <w:rFonts w:ascii="Times New Roman" w:eastAsia="Times New Roman" w:hAnsi="Times New Roman" w:cs="Times New Roman"/>
          <w:sz w:val="24"/>
          <w:szCs w:val="24"/>
          <w:lang w:eastAsia="en-IN"/>
        </w:rPr>
        <w:t xml:space="preserve"> healthcare and become integral members of healthcare teams that specialize in holistic, natural healing approaches.</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Infrastructure and Facilities:</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100-Bed Ayurveda Hospital:</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MVR Ayurveda Medical College is supported by a fully equipped 100-bed Ayurveda hospital, which serves as both a treatment </w:t>
      </w:r>
      <w:proofErr w:type="spellStart"/>
      <w:r w:rsidRPr="0057635A">
        <w:rPr>
          <w:rFonts w:ascii="Times New Roman" w:eastAsia="Times New Roman" w:hAnsi="Times New Roman" w:cs="Times New Roman"/>
          <w:sz w:val="24"/>
          <w:szCs w:val="24"/>
          <w:lang w:eastAsia="en-IN"/>
        </w:rPr>
        <w:t>center</w:t>
      </w:r>
      <w:proofErr w:type="spellEnd"/>
      <w:r w:rsidRPr="0057635A">
        <w:rPr>
          <w:rFonts w:ascii="Times New Roman" w:eastAsia="Times New Roman" w:hAnsi="Times New Roman" w:cs="Times New Roman"/>
          <w:sz w:val="24"/>
          <w:szCs w:val="24"/>
          <w:lang w:eastAsia="en-IN"/>
        </w:rPr>
        <w:t xml:space="preserve"> and a practical training ground for students. The hospital provides a wide range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treatments, including </w:t>
      </w:r>
      <w:proofErr w:type="spellStart"/>
      <w:r w:rsidRPr="0057635A">
        <w:rPr>
          <w:rFonts w:ascii="Times New Roman" w:eastAsia="Times New Roman" w:hAnsi="Times New Roman" w:cs="Times New Roman"/>
          <w:sz w:val="24"/>
          <w:szCs w:val="24"/>
          <w:lang w:eastAsia="en-IN"/>
        </w:rPr>
        <w:t>Panchakarma</w:t>
      </w:r>
      <w:proofErr w:type="spellEnd"/>
      <w:r w:rsidRPr="0057635A">
        <w:rPr>
          <w:rFonts w:ascii="Times New Roman" w:eastAsia="Times New Roman" w:hAnsi="Times New Roman" w:cs="Times New Roman"/>
          <w:sz w:val="24"/>
          <w:szCs w:val="24"/>
          <w:lang w:eastAsia="en-IN"/>
        </w:rPr>
        <w:t xml:space="preserve">, herbal therapies, and detoxification programs. It offers comprehensive healthcare services, catering to patients with various conditions, from chronic ailments to preventive care. The hospital’s integrated approach combines the best of traditional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healing with modern healthcare practices, ensuring high-quality care for patients. This on-site hospital also serves as a vital resource for students, allowing them to gain hands-on experience in patient management, diagnosis, and treatment under the guidance of expert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practitioners.</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Herbal Garden:</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The </w:t>
      </w:r>
      <w:proofErr w:type="gramStart"/>
      <w:r w:rsidRPr="0057635A">
        <w:rPr>
          <w:rFonts w:ascii="Times New Roman" w:eastAsia="Times New Roman" w:hAnsi="Times New Roman" w:cs="Times New Roman"/>
          <w:sz w:val="24"/>
          <w:szCs w:val="24"/>
          <w:lang w:eastAsia="en-IN"/>
        </w:rPr>
        <w:t>college’s</w:t>
      </w:r>
      <w:proofErr w:type="gramEnd"/>
      <w:r w:rsidRPr="0057635A">
        <w:rPr>
          <w:rFonts w:ascii="Times New Roman" w:eastAsia="Times New Roman" w:hAnsi="Times New Roman" w:cs="Times New Roman"/>
          <w:sz w:val="24"/>
          <w:szCs w:val="24"/>
          <w:lang w:eastAsia="en-IN"/>
        </w:rPr>
        <w:t xml:space="preserve"> lush herbal garden is a treasure trove of medicinal plants, providing an essential resource for the preparation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medicines. The garden is carefully curated to cultivate a wide variety of plants used in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therapies, from herbs and shrubs to trees that form the foundation of many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remedies. Students and faculty use the garden as a live resource to study plant identification, cultivation methods, and the medicinal properties of various plants. The plants grown in this garden are also used in the college’s pharmacy preparations, ensuring that the medicines produced are made from the freshest, most authentic herbal sources. This garden is integral to the college’s commitment to the natural, holistic healing principles of Ayurveda.</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Central Library:</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MVR Ayurveda Medical College boasts a well-stocked central library, which houses an extensive collection of rare books, manuscripts, journals, and research materials related to Ayurveda. The library is an invaluable resource for students and faculty, providing access to classical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texts, modern research papers, and academic publications that contribute to the growing body of knowledge in the field. It also includes references on pharmacology, herbal medicine, Ayurveda’s history, and clinical practices. The peaceful, academic environment of the library encourages research and study, supporting the institution’s mission of advancing Ayurveda through education and continuous learning.</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proofErr w:type="spellStart"/>
      <w:r w:rsidRPr="0057635A">
        <w:rPr>
          <w:rFonts w:ascii="Times New Roman" w:eastAsia="Times New Roman" w:hAnsi="Times New Roman" w:cs="Times New Roman"/>
          <w:b/>
          <w:bCs/>
          <w:sz w:val="24"/>
          <w:szCs w:val="24"/>
          <w:lang w:eastAsia="en-IN"/>
        </w:rPr>
        <w:t>GMP</w:t>
      </w:r>
      <w:proofErr w:type="spellEnd"/>
      <w:r w:rsidRPr="0057635A">
        <w:rPr>
          <w:rFonts w:ascii="Times New Roman" w:eastAsia="Times New Roman" w:hAnsi="Times New Roman" w:cs="Times New Roman"/>
          <w:b/>
          <w:bCs/>
          <w:sz w:val="24"/>
          <w:szCs w:val="24"/>
          <w:lang w:eastAsia="en-IN"/>
        </w:rPr>
        <w:t xml:space="preserve"> Certified Pharmacy:</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The college is equipped with a state-of-the-art </w:t>
      </w:r>
      <w:proofErr w:type="spellStart"/>
      <w:r w:rsidRPr="0057635A">
        <w:rPr>
          <w:rFonts w:ascii="Times New Roman" w:eastAsia="Times New Roman" w:hAnsi="Times New Roman" w:cs="Times New Roman"/>
          <w:sz w:val="24"/>
          <w:szCs w:val="24"/>
          <w:lang w:eastAsia="en-IN"/>
        </w:rPr>
        <w:t>GMP</w:t>
      </w:r>
      <w:proofErr w:type="spellEnd"/>
      <w:r w:rsidRPr="0057635A">
        <w:rPr>
          <w:rFonts w:ascii="Times New Roman" w:eastAsia="Times New Roman" w:hAnsi="Times New Roman" w:cs="Times New Roman"/>
          <w:sz w:val="24"/>
          <w:szCs w:val="24"/>
          <w:lang w:eastAsia="en-IN"/>
        </w:rPr>
        <w:t xml:space="preserve"> (Good Manufacturing Practice) certified pharmacy, ensuring the highest standards in the production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medicines. This manufacturing unit adheres to stringent quality control and safety protocols, guaranteeing that all products are made according to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principles while meeting modern scientific standards. The </w:t>
      </w:r>
      <w:proofErr w:type="spellStart"/>
      <w:r w:rsidRPr="0057635A">
        <w:rPr>
          <w:rFonts w:ascii="Times New Roman" w:eastAsia="Times New Roman" w:hAnsi="Times New Roman" w:cs="Times New Roman"/>
          <w:sz w:val="24"/>
          <w:szCs w:val="24"/>
          <w:lang w:eastAsia="en-IN"/>
        </w:rPr>
        <w:t>GMP</w:t>
      </w:r>
      <w:proofErr w:type="spellEnd"/>
      <w:r w:rsidRPr="0057635A">
        <w:rPr>
          <w:rFonts w:ascii="Times New Roman" w:eastAsia="Times New Roman" w:hAnsi="Times New Roman" w:cs="Times New Roman"/>
          <w:sz w:val="24"/>
          <w:szCs w:val="24"/>
          <w:lang w:eastAsia="en-IN"/>
        </w:rPr>
        <w:t xml:space="preserve"> certification assures that the medicines produced here are safe, effective, and reliable. The pharmacy plays a crucial role in both the academic and practical aspects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education, offering students hands-on experience in the preparation, formulation, and quality control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products such as oils, powders, and tablets.</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Tech-Enabled Classrooms:</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The </w:t>
      </w:r>
      <w:proofErr w:type="gramStart"/>
      <w:r w:rsidRPr="0057635A">
        <w:rPr>
          <w:rFonts w:ascii="Times New Roman" w:eastAsia="Times New Roman" w:hAnsi="Times New Roman" w:cs="Times New Roman"/>
          <w:sz w:val="24"/>
          <w:szCs w:val="24"/>
          <w:lang w:eastAsia="en-IN"/>
        </w:rPr>
        <w:t>college</w:t>
      </w:r>
      <w:proofErr w:type="gramEnd"/>
      <w:r w:rsidRPr="0057635A">
        <w:rPr>
          <w:rFonts w:ascii="Times New Roman" w:eastAsia="Times New Roman" w:hAnsi="Times New Roman" w:cs="Times New Roman"/>
          <w:sz w:val="24"/>
          <w:szCs w:val="24"/>
          <w:lang w:eastAsia="en-IN"/>
        </w:rPr>
        <w:t xml:space="preserve"> features modern, tech-enabled classrooms designed to enhance the learning experience for students. These smart classrooms are equipped with digital boards, projectors, and interactive tools that facilitate dynamic and engaging teaching methods. The use of technology in the classrooms allows for multimedia presentations, virtual demonstrations, and online resources, making learning more interactive and accessible. This tech-forward approach to education supports the college’s commitment to providing a comprehensive learning experience that blends traditional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knowledge with contemporary teaching practices.</w:t>
      </w:r>
    </w:p>
    <w:p w:rsidR="0057635A" w:rsidRPr="0057635A" w:rsidRDefault="0057635A" w:rsidP="0040600C">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Diagnostic Facilities:</w:t>
      </w:r>
      <w:r>
        <w:rPr>
          <w:rFonts w:ascii="Times New Roman" w:eastAsia="Times New Roman" w:hAnsi="Times New Roman" w:cs="Times New Roman"/>
          <w:b/>
          <w:bCs/>
          <w:sz w:val="24"/>
          <w:szCs w:val="24"/>
          <w:lang w:eastAsia="en-IN"/>
        </w:rPr>
        <w:t xml:space="preserve"> </w:t>
      </w:r>
      <w:r w:rsidRPr="0057635A">
        <w:rPr>
          <w:rFonts w:ascii="Times New Roman" w:eastAsia="Times New Roman" w:hAnsi="Times New Roman" w:cs="Times New Roman"/>
          <w:sz w:val="24"/>
          <w:szCs w:val="24"/>
          <w:lang w:eastAsia="en-IN"/>
        </w:rPr>
        <w:t xml:space="preserve">MVR Ayurveda Medical College is equipped with world-class diagnostic facilities, including modern laboratories, X-ray, and ultrasound (USG) services. These diagnostic tools enable the institution to conduct comprehensive assessments and accurate diagnostics, essential for both patient care and the academic development of students. The diagnostic facilities help integrate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clinical practices with modern diagnostic techniques, providing a more holistic approach to healthcare. Students have access to these advanced facilities, allowing them to gain practical knowledge in diagnostic procedures and ensuring that they are well-prepared for their clinical practice in the future.</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Research and Development:</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sz w:val="24"/>
          <w:szCs w:val="24"/>
          <w:lang w:eastAsia="en-IN"/>
        </w:rPr>
        <w:t xml:space="preserve">MVR Ayurveda Medical College places significant emphasis on research and innovation in Ayurveda, aiming to contribute to the advancement of traditional medicine through scientific inquiry and modern methodologies. The institution is recognized as a Ph.D. </w:t>
      </w:r>
      <w:proofErr w:type="spellStart"/>
      <w:r w:rsidRPr="0057635A">
        <w:rPr>
          <w:rFonts w:ascii="Times New Roman" w:eastAsia="Times New Roman" w:hAnsi="Times New Roman" w:cs="Times New Roman"/>
          <w:sz w:val="24"/>
          <w:szCs w:val="24"/>
          <w:lang w:eastAsia="en-IN"/>
        </w:rPr>
        <w:t>center</w:t>
      </w:r>
      <w:proofErr w:type="spellEnd"/>
      <w:r w:rsidRPr="0057635A">
        <w:rPr>
          <w:rFonts w:ascii="Times New Roman" w:eastAsia="Times New Roman" w:hAnsi="Times New Roman" w:cs="Times New Roman"/>
          <w:sz w:val="24"/>
          <w:szCs w:val="24"/>
          <w:lang w:eastAsia="en-IN"/>
        </w:rPr>
        <w:t xml:space="preserve"> by the Kerala University of Health Sciences (</w:t>
      </w:r>
      <w:proofErr w:type="spellStart"/>
      <w:r w:rsidRPr="0057635A">
        <w:rPr>
          <w:rFonts w:ascii="Times New Roman" w:eastAsia="Times New Roman" w:hAnsi="Times New Roman" w:cs="Times New Roman"/>
          <w:sz w:val="24"/>
          <w:szCs w:val="24"/>
          <w:lang w:eastAsia="en-IN"/>
        </w:rPr>
        <w:t>KUHS</w:t>
      </w:r>
      <w:proofErr w:type="spellEnd"/>
      <w:r w:rsidRPr="0057635A">
        <w:rPr>
          <w:rFonts w:ascii="Times New Roman" w:eastAsia="Times New Roman" w:hAnsi="Times New Roman" w:cs="Times New Roman"/>
          <w:sz w:val="24"/>
          <w:szCs w:val="24"/>
          <w:lang w:eastAsia="en-IN"/>
        </w:rPr>
        <w:t xml:space="preserve">), offering a platform for advanced research in various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disciplines. Students, faculty, and researchers are encouraged to explore and innovate in areas such as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pharmacology, treatment techniques, and wellness practices. The college also collaborates with other institutions and organizations to foster a culture of research that bridges traditional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wisdom with modern scientific approaches, aiming to enhance the global understanding and application of Ayurveda in healthcare.</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Community Engagement:</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sz w:val="24"/>
          <w:szCs w:val="24"/>
          <w:lang w:eastAsia="en-IN"/>
        </w:rPr>
        <w:t xml:space="preserve">MVR Ayurveda Medical College is deeply committed to community service and social responsibility. Through its teaching hospital, the college provides high-quality healthcare to the surrounding community, offering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treatments and therapies to patients from all walks of life. In addition to healthcare, the institution is actively involved in socially and environmentally conscious initiatives, such as the Ela Restaurant and </w:t>
      </w:r>
      <w:proofErr w:type="spellStart"/>
      <w:r w:rsidRPr="0057635A">
        <w:rPr>
          <w:rFonts w:ascii="Times New Roman" w:eastAsia="Times New Roman" w:hAnsi="Times New Roman" w:cs="Times New Roman"/>
          <w:sz w:val="24"/>
          <w:szCs w:val="24"/>
          <w:lang w:eastAsia="en-IN"/>
        </w:rPr>
        <w:t>Agri</w:t>
      </w:r>
      <w:proofErr w:type="spellEnd"/>
      <w:r w:rsidRPr="0057635A">
        <w:rPr>
          <w:rFonts w:ascii="Times New Roman" w:eastAsia="Times New Roman" w:hAnsi="Times New Roman" w:cs="Times New Roman"/>
          <w:sz w:val="24"/>
          <w:szCs w:val="24"/>
          <w:lang w:eastAsia="en-IN"/>
        </w:rPr>
        <w:t xml:space="preserve"> Eco Farm. These ventures promote organic farming practices, sustainable agriculture, and responsible food production, all aligned with the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principles of harmony with nature. By integrating these projects into its curriculum and community outreach, MVR Ayurveda Medical College aims to promote a holistic approach to health and wellness, benefiting both individuals and the environment.</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Affiliations and Accreditations:</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sz w:val="24"/>
          <w:szCs w:val="24"/>
          <w:lang w:eastAsia="en-IN"/>
        </w:rPr>
        <w:t>MVR Ayurveda Medical College is affiliated with the Kerala University of Health Sciences (</w:t>
      </w:r>
      <w:proofErr w:type="spellStart"/>
      <w:r w:rsidRPr="0057635A">
        <w:rPr>
          <w:rFonts w:ascii="Times New Roman" w:eastAsia="Times New Roman" w:hAnsi="Times New Roman" w:cs="Times New Roman"/>
          <w:sz w:val="24"/>
          <w:szCs w:val="24"/>
          <w:lang w:eastAsia="en-IN"/>
        </w:rPr>
        <w:t>KUHS</w:t>
      </w:r>
      <w:proofErr w:type="spellEnd"/>
      <w:r w:rsidRPr="0057635A">
        <w:rPr>
          <w:rFonts w:ascii="Times New Roman" w:eastAsia="Times New Roman" w:hAnsi="Times New Roman" w:cs="Times New Roman"/>
          <w:sz w:val="24"/>
          <w:szCs w:val="24"/>
          <w:lang w:eastAsia="en-IN"/>
        </w:rPr>
        <w:t>), Thrissur, which ensures that the academic programs offered by the college meet the highest educational standards. The institution is also approved by the Central Council of Indian Medicine (</w:t>
      </w:r>
      <w:proofErr w:type="spellStart"/>
      <w:r w:rsidRPr="0057635A">
        <w:rPr>
          <w:rFonts w:ascii="Times New Roman" w:eastAsia="Times New Roman" w:hAnsi="Times New Roman" w:cs="Times New Roman"/>
          <w:sz w:val="24"/>
          <w:szCs w:val="24"/>
          <w:lang w:eastAsia="en-IN"/>
        </w:rPr>
        <w:t>CCIM</w:t>
      </w:r>
      <w:proofErr w:type="spellEnd"/>
      <w:r w:rsidRPr="0057635A">
        <w:rPr>
          <w:rFonts w:ascii="Times New Roman" w:eastAsia="Times New Roman" w:hAnsi="Times New Roman" w:cs="Times New Roman"/>
          <w:sz w:val="24"/>
          <w:szCs w:val="24"/>
          <w:lang w:eastAsia="en-IN"/>
        </w:rPr>
        <w:t xml:space="preserve">), the governing body for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education in India. This approval validates the college’s commitment to providing quality education in Ayurveda. The college’s teaching hospital has earned accreditation from the National Accreditation Board for Hospitals &amp; Healthcare Providers (</w:t>
      </w:r>
      <w:proofErr w:type="spellStart"/>
      <w:r w:rsidRPr="0057635A">
        <w:rPr>
          <w:rFonts w:ascii="Times New Roman" w:eastAsia="Times New Roman" w:hAnsi="Times New Roman" w:cs="Times New Roman"/>
          <w:sz w:val="24"/>
          <w:szCs w:val="24"/>
          <w:lang w:eastAsia="en-IN"/>
        </w:rPr>
        <w:t>NABH</w:t>
      </w:r>
      <w:proofErr w:type="spellEnd"/>
      <w:r w:rsidRPr="0057635A">
        <w:rPr>
          <w:rFonts w:ascii="Times New Roman" w:eastAsia="Times New Roman" w:hAnsi="Times New Roman" w:cs="Times New Roman"/>
          <w:sz w:val="24"/>
          <w:szCs w:val="24"/>
          <w:lang w:eastAsia="en-IN"/>
        </w:rPr>
        <w:t>), ensuring that it adheres to international standards of healthcare. The hospital is also in the process of upgrading to ISO accreditation, further solidifying its commitment to quality care and patient safety.</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Admission Process:</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sz w:val="24"/>
          <w:szCs w:val="24"/>
          <w:lang w:eastAsia="en-IN"/>
        </w:rPr>
        <w:t xml:space="preserve">For undergraduate admission, candidates applying for the BAMS program must have completed their 10+2 education with Physics, Chemistry, and Biology, securing a minimum of 50% aggregate marks, and must have qualified the NEET entrance exam. Admissions are conducted through the Kerala </w:t>
      </w:r>
      <w:proofErr w:type="spellStart"/>
      <w:r w:rsidRPr="0057635A">
        <w:rPr>
          <w:rFonts w:ascii="Times New Roman" w:eastAsia="Times New Roman" w:hAnsi="Times New Roman" w:cs="Times New Roman"/>
          <w:sz w:val="24"/>
          <w:szCs w:val="24"/>
          <w:lang w:eastAsia="en-IN"/>
        </w:rPr>
        <w:t>AYUSH</w:t>
      </w:r>
      <w:proofErr w:type="spellEnd"/>
      <w:r w:rsidRPr="0057635A">
        <w:rPr>
          <w:rFonts w:ascii="Times New Roman" w:eastAsia="Times New Roman" w:hAnsi="Times New Roman" w:cs="Times New Roman"/>
          <w:sz w:val="24"/>
          <w:szCs w:val="24"/>
          <w:lang w:eastAsia="en-IN"/>
        </w:rPr>
        <w:t xml:space="preserve"> NEET </w:t>
      </w:r>
      <w:proofErr w:type="spellStart"/>
      <w:r w:rsidRPr="0057635A">
        <w:rPr>
          <w:rFonts w:ascii="Times New Roman" w:eastAsia="Times New Roman" w:hAnsi="Times New Roman" w:cs="Times New Roman"/>
          <w:sz w:val="24"/>
          <w:szCs w:val="24"/>
          <w:lang w:eastAsia="en-IN"/>
        </w:rPr>
        <w:t>counseling</w:t>
      </w:r>
      <w:proofErr w:type="spellEnd"/>
      <w:r w:rsidRPr="0057635A">
        <w:rPr>
          <w:rFonts w:ascii="Times New Roman" w:eastAsia="Times New Roman" w:hAnsi="Times New Roman" w:cs="Times New Roman"/>
          <w:sz w:val="24"/>
          <w:szCs w:val="24"/>
          <w:lang w:eastAsia="en-IN"/>
        </w:rPr>
        <w:t xml:space="preserve"> for </w:t>
      </w:r>
      <w:proofErr w:type="spellStart"/>
      <w:r w:rsidRPr="0057635A">
        <w:rPr>
          <w:rFonts w:ascii="Times New Roman" w:eastAsia="Times New Roman" w:hAnsi="Times New Roman" w:cs="Times New Roman"/>
          <w:sz w:val="24"/>
          <w:szCs w:val="24"/>
          <w:lang w:eastAsia="en-IN"/>
        </w:rPr>
        <w:t>UG</w:t>
      </w:r>
      <w:proofErr w:type="spellEnd"/>
      <w:r w:rsidRPr="0057635A">
        <w:rPr>
          <w:rFonts w:ascii="Times New Roman" w:eastAsia="Times New Roman" w:hAnsi="Times New Roman" w:cs="Times New Roman"/>
          <w:sz w:val="24"/>
          <w:szCs w:val="24"/>
          <w:lang w:eastAsia="en-IN"/>
        </w:rPr>
        <w:t xml:space="preserve"> courses. For postgraduate courses, candidates must possess a BAMS degree and qualify through the </w:t>
      </w:r>
      <w:proofErr w:type="spellStart"/>
      <w:r w:rsidRPr="0057635A">
        <w:rPr>
          <w:rFonts w:ascii="Times New Roman" w:eastAsia="Times New Roman" w:hAnsi="Times New Roman" w:cs="Times New Roman"/>
          <w:sz w:val="24"/>
          <w:szCs w:val="24"/>
          <w:lang w:eastAsia="en-IN"/>
        </w:rPr>
        <w:t>AIAPGET</w:t>
      </w:r>
      <w:proofErr w:type="spellEnd"/>
      <w:r w:rsidRPr="0057635A">
        <w:rPr>
          <w:rFonts w:ascii="Times New Roman" w:eastAsia="Times New Roman" w:hAnsi="Times New Roman" w:cs="Times New Roman"/>
          <w:sz w:val="24"/>
          <w:szCs w:val="24"/>
          <w:lang w:eastAsia="en-IN"/>
        </w:rPr>
        <w:t xml:space="preserve"> (All India </w:t>
      </w:r>
      <w:proofErr w:type="spellStart"/>
      <w:r w:rsidRPr="0057635A">
        <w:rPr>
          <w:rFonts w:ascii="Times New Roman" w:eastAsia="Times New Roman" w:hAnsi="Times New Roman" w:cs="Times New Roman"/>
          <w:sz w:val="24"/>
          <w:szCs w:val="24"/>
          <w:lang w:eastAsia="en-IN"/>
        </w:rPr>
        <w:t>AYUSH</w:t>
      </w:r>
      <w:proofErr w:type="spellEnd"/>
      <w:r w:rsidRPr="0057635A">
        <w:rPr>
          <w:rFonts w:ascii="Times New Roman" w:eastAsia="Times New Roman" w:hAnsi="Times New Roman" w:cs="Times New Roman"/>
          <w:sz w:val="24"/>
          <w:szCs w:val="24"/>
          <w:lang w:eastAsia="en-IN"/>
        </w:rPr>
        <w:t xml:space="preserve"> Post Graduate Entrance Test). The application process for PG courses follows the Kerala </w:t>
      </w:r>
      <w:proofErr w:type="spellStart"/>
      <w:r w:rsidRPr="0057635A">
        <w:rPr>
          <w:rFonts w:ascii="Times New Roman" w:eastAsia="Times New Roman" w:hAnsi="Times New Roman" w:cs="Times New Roman"/>
          <w:sz w:val="24"/>
          <w:szCs w:val="24"/>
          <w:lang w:eastAsia="en-IN"/>
        </w:rPr>
        <w:t>AIAPGET</w:t>
      </w:r>
      <w:proofErr w:type="spellEnd"/>
      <w:r w:rsidRPr="0057635A">
        <w:rPr>
          <w:rFonts w:ascii="Times New Roman" w:eastAsia="Times New Roman" w:hAnsi="Times New Roman" w:cs="Times New Roman"/>
          <w:sz w:val="24"/>
          <w:szCs w:val="24"/>
          <w:lang w:eastAsia="en-IN"/>
        </w:rPr>
        <w:t xml:space="preserve"> </w:t>
      </w:r>
      <w:proofErr w:type="spellStart"/>
      <w:r w:rsidRPr="0057635A">
        <w:rPr>
          <w:rFonts w:ascii="Times New Roman" w:eastAsia="Times New Roman" w:hAnsi="Times New Roman" w:cs="Times New Roman"/>
          <w:sz w:val="24"/>
          <w:szCs w:val="24"/>
          <w:lang w:eastAsia="en-IN"/>
        </w:rPr>
        <w:t>counseling</w:t>
      </w:r>
      <w:proofErr w:type="spellEnd"/>
      <w:r w:rsidRPr="0057635A">
        <w:rPr>
          <w:rFonts w:ascii="Times New Roman" w:eastAsia="Times New Roman" w:hAnsi="Times New Roman" w:cs="Times New Roman"/>
          <w:sz w:val="24"/>
          <w:szCs w:val="24"/>
          <w:lang w:eastAsia="en-IN"/>
        </w:rPr>
        <w:t>, ensuring a fair and transparent selection process for aspiring students.</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b/>
          <w:bCs/>
          <w:sz w:val="24"/>
          <w:szCs w:val="24"/>
          <w:lang w:eastAsia="en-IN"/>
        </w:rPr>
        <w:t>Future Prospects:</w:t>
      </w:r>
    </w:p>
    <w:p w:rsidR="0057635A" w:rsidRPr="0057635A" w:rsidRDefault="0057635A" w:rsidP="0057635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57635A">
        <w:rPr>
          <w:rFonts w:ascii="Times New Roman" w:eastAsia="Times New Roman" w:hAnsi="Times New Roman" w:cs="Times New Roman"/>
          <w:sz w:val="24"/>
          <w:szCs w:val="24"/>
          <w:lang w:eastAsia="en-IN"/>
        </w:rPr>
        <w:t xml:space="preserve">MVR Ayurveda Medical College has ambitious plans for the future, aiming to evolve into a multi-specialty institution and research </w:t>
      </w:r>
      <w:proofErr w:type="spellStart"/>
      <w:r w:rsidRPr="0057635A">
        <w:rPr>
          <w:rFonts w:ascii="Times New Roman" w:eastAsia="Times New Roman" w:hAnsi="Times New Roman" w:cs="Times New Roman"/>
          <w:sz w:val="24"/>
          <w:szCs w:val="24"/>
          <w:lang w:eastAsia="en-IN"/>
        </w:rPr>
        <w:t>center</w:t>
      </w:r>
      <w:proofErr w:type="spellEnd"/>
      <w:r w:rsidRPr="0057635A">
        <w:rPr>
          <w:rFonts w:ascii="Times New Roman" w:eastAsia="Times New Roman" w:hAnsi="Times New Roman" w:cs="Times New Roman"/>
          <w:sz w:val="24"/>
          <w:szCs w:val="24"/>
          <w:lang w:eastAsia="en-IN"/>
        </w:rPr>
        <w:t xml:space="preserve">. The college continues to work towards enhancing its infrastructure, academic programs, and research facilities to stay at the forefront of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education and healthcare. As the demand for </w:t>
      </w:r>
      <w:proofErr w:type="spellStart"/>
      <w:r w:rsidRPr="0057635A">
        <w:rPr>
          <w:rFonts w:ascii="Times New Roman" w:eastAsia="Times New Roman" w:hAnsi="Times New Roman" w:cs="Times New Roman"/>
          <w:sz w:val="24"/>
          <w:szCs w:val="24"/>
          <w:lang w:eastAsia="en-IN"/>
        </w:rPr>
        <w:t>Ayurvedic</w:t>
      </w:r>
      <w:proofErr w:type="spellEnd"/>
      <w:r w:rsidRPr="0057635A">
        <w:rPr>
          <w:rFonts w:ascii="Times New Roman" w:eastAsia="Times New Roman" w:hAnsi="Times New Roman" w:cs="Times New Roman"/>
          <w:sz w:val="24"/>
          <w:szCs w:val="24"/>
          <w:lang w:eastAsia="en-IN"/>
        </w:rPr>
        <w:t xml:space="preserve"> treatments grows both nationally and internationally, the institution is committed to expanding its offerings, strengthening its research capabilities, and fostering collaboration with global healthcare networks. Through these efforts, MVR Ayurveda Medical College aims to contribute to the growth and development of Ayurveda in the modern world, ensuring its relevance and effectiveness in addressing contemporary health challenges.</w:t>
      </w:r>
    </w:p>
    <w:p w:rsidR="0057635A" w:rsidRPr="0057635A" w:rsidRDefault="0057635A" w:rsidP="0057635A">
      <w:pPr>
        <w:pBdr>
          <w:bottom w:val="single" w:sz="6" w:space="1" w:color="auto"/>
        </w:pBdr>
        <w:spacing w:after="0" w:line="240" w:lineRule="auto"/>
        <w:jc w:val="center"/>
        <w:rPr>
          <w:rFonts w:ascii="Arial" w:eastAsia="Times New Roman" w:hAnsi="Arial" w:cs="Arial"/>
          <w:vanish/>
          <w:sz w:val="16"/>
          <w:szCs w:val="16"/>
          <w:lang w:eastAsia="en-IN"/>
        </w:rPr>
      </w:pPr>
      <w:r w:rsidRPr="0057635A">
        <w:rPr>
          <w:rFonts w:ascii="Arial" w:eastAsia="Times New Roman" w:hAnsi="Arial" w:cs="Arial"/>
          <w:vanish/>
          <w:sz w:val="16"/>
          <w:szCs w:val="16"/>
          <w:lang w:eastAsia="en-IN"/>
        </w:rPr>
        <w:t>Top of Form</w:t>
      </w:r>
    </w:p>
    <w:p w:rsidR="0057635A" w:rsidRPr="0057635A" w:rsidRDefault="0057635A" w:rsidP="0057635A">
      <w:pPr>
        <w:spacing w:before="100" w:beforeAutospacing="1" w:after="100" w:afterAutospacing="1" w:line="240" w:lineRule="auto"/>
        <w:rPr>
          <w:rFonts w:ascii="Times New Roman" w:eastAsia="Times New Roman" w:hAnsi="Times New Roman" w:cs="Times New Roman"/>
          <w:sz w:val="24"/>
          <w:szCs w:val="24"/>
          <w:lang w:eastAsia="en-IN"/>
        </w:rPr>
      </w:pPr>
    </w:p>
    <w:p w:rsidR="0057635A" w:rsidRPr="0057635A" w:rsidRDefault="0057635A" w:rsidP="0057635A">
      <w:pPr>
        <w:pBdr>
          <w:top w:val="single" w:sz="6" w:space="1" w:color="auto"/>
        </w:pBdr>
        <w:spacing w:after="0" w:line="240" w:lineRule="auto"/>
        <w:jc w:val="center"/>
        <w:rPr>
          <w:rFonts w:ascii="Arial" w:eastAsia="Times New Roman" w:hAnsi="Arial" w:cs="Arial"/>
          <w:vanish/>
          <w:sz w:val="16"/>
          <w:szCs w:val="16"/>
          <w:lang w:eastAsia="en-IN"/>
        </w:rPr>
      </w:pPr>
      <w:r w:rsidRPr="0057635A">
        <w:rPr>
          <w:rFonts w:ascii="Arial" w:eastAsia="Times New Roman" w:hAnsi="Arial" w:cs="Arial"/>
          <w:vanish/>
          <w:sz w:val="16"/>
          <w:szCs w:val="16"/>
          <w:lang w:eastAsia="en-IN"/>
        </w:rPr>
        <w:t>Bottom of Form</w:t>
      </w:r>
    </w:p>
    <w:p w:rsidR="0057635A" w:rsidRDefault="0057635A" w:rsidP="00DD6480">
      <w:pPr>
        <w:spacing w:before="100" w:beforeAutospacing="1" w:after="100" w:afterAutospacing="1" w:line="360" w:lineRule="auto"/>
        <w:jc w:val="both"/>
        <w:rPr>
          <w:rFonts w:ascii="Times New Roman" w:eastAsia="Times New Roman" w:hAnsi="Times New Roman" w:cs="Times New Roman"/>
          <w:sz w:val="24"/>
          <w:szCs w:val="24"/>
          <w:lang w:eastAsia="en-IN"/>
        </w:rPr>
      </w:pPr>
    </w:p>
    <w:p w:rsidR="00A97243" w:rsidRDefault="00A97243" w:rsidP="00473121">
      <w:pPr>
        <w:pStyle w:val="NoSpacing"/>
        <w:spacing w:line="360" w:lineRule="auto"/>
        <w:rPr>
          <w:rFonts w:ascii="Times New Roman" w:hAnsi="Times New Roman" w:cs="Times New Roman"/>
          <w:b/>
          <w:color w:val="000000" w:themeColor="text1"/>
          <w:sz w:val="28"/>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D205D9" w:rsidRDefault="00D205D9" w:rsidP="00B8531F">
      <w:pPr>
        <w:pStyle w:val="NoSpacing"/>
        <w:spacing w:line="360" w:lineRule="auto"/>
        <w:jc w:val="center"/>
        <w:rPr>
          <w:rFonts w:ascii="Times New Roman" w:hAnsi="Times New Roman" w:cs="Times New Roman"/>
          <w:b/>
          <w:bCs/>
          <w:sz w:val="24"/>
          <w:szCs w:val="24"/>
        </w:rPr>
      </w:pP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EA0903">
        <w:rPr>
          <w:rFonts w:ascii="Times New Roman" w:hAnsi="Times New Roman" w:cs="Times New Roman"/>
          <w:b/>
          <w:color w:val="000000" w:themeColor="text1"/>
          <w:sz w:val="24"/>
          <w:szCs w:val="24"/>
        </w:rPr>
        <w:t>1</w:t>
      </w: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Age group of the respondents</w:t>
      </w:r>
    </w:p>
    <w:tbl>
      <w:tblPr>
        <w:tblStyle w:val="TableGrid"/>
        <w:tblW w:w="0" w:type="auto"/>
        <w:tblLook w:val="04A0" w:firstRow="1" w:lastRow="0" w:firstColumn="1" w:lastColumn="0" w:noHBand="0" w:noVBand="1"/>
      </w:tblPr>
      <w:tblGrid>
        <w:gridCol w:w="2763"/>
        <w:gridCol w:w="2776"/>
        <w:gridCol w:w="2763"/>
      </w:tblGrid>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Particulars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No. of Respondents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Below 25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25 - 34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35 - 44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45 - 54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55 years and above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Total</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 xml:space="preserve"> Age group of the respondents</w:t>
      </w: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noProof/>
          <w:sz w:val="24"/>
          <w:lang w:val="en-IN" w:eastAsia="en-IN" w:bidi="ml-IN"/>
        </w:rPr>
        <w:drawing>
          <wp:inline distT="0" distB="0" distL="0" distR="0" wp14:anchorId="4DE565C6" wp14:editId="747E406E">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A07D5" w:rsidRPr="00EA09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Interpretation</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 shows the age group distribution of the respondents. 35% belong to the 25–34 years age group, followed by 25% in the 35–44 years category. 20% are below 25 years, while 15% are between 45–54 years, and 5% are 55 years and above.</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EA0903">
        <w:rPr>
          <w:rFonts w:ascii="Times New Roman" w:hAnsi="Times New Roman" w:cs="Times New Roman"/>
          <w:b/>
          <w:color w:val="000000" w:themeColor="text1"/>
          <w:sz w:val="24"/>
          <w:szCs w:val="24"/>
        </w:rPr>
        <w:t>2</w:t>
      </w: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Educational qualification of the respondents</w:t>
      </w:r>
    </w:p>
    <w:tbl>
      <w:tblPr>
        <w:tblStyle w:val="TableGrid"/>
        <w:tblW w:w="0" w:type="auto"/>
        <w:tblLook w:val="04A0" w:firstRow="1" w:lastRow="0" w:firstColumn="1" w:lastColumn="0" w:noHBand="0" w:noVBand="1"/>
      </w:tblPr>
      <w:tblGrid>
        <w:gridCol w:w="2763"/>
        <w:gridCol w:w="2776"/>
        <w:gridCol w:w="2763"/>
      </w:tblGrid>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Particulars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No. of Respondents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proofErr w:type="spellStart"/>
            <w:r w:rsidRPr="00EA0903">
              <w:rPr>
                <w:rFonts w:ascii="Times New Roman" w:hAnsi="Times New Roman" w:cs="Times New Roman"/>
                <w:color w:val="000000" w:themeColor="text1"/>
                <w:sz w:val="24"/>
                <w:szCs w:val="24"/>
              </w:rPr>
              <w:t>SSLC</w:t>
            </w:r>
            <w:proofErr w:type="spellEnd"/>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Plus Two</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Degree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PG</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Others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Total</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.2</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Educational qualification of the respondents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2A7AC48F" wp14:editId="42D35A85">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A07D5" w:rsidRPr="00EA0903" w:rsidRDefault="001A07D5" w:rsidP="001A07D5">
      <w:pPr>
        <w:pStyle w:val="NoSpacing"/>
        <w:spacing w:line="36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interpretation</w:t>
      </w:r>
      <w:proofErr w:type="gramEnd"/>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 xml:space="preserve">2 shows that 40% of respondents hold a degree qualification, 25% have completed postgraduate studies, 20% have completed plus two, 10% have </w:t>
      </w:r>
      <w:proofErr w:type="spellStart"/>
      <w:r w:rsidRPr="00EA0903">
        <w:rPr>
          <w:rFonts w:ascii="Times New Roman" w:hAnsi="Times New Roman" w:cs="Times New Roman"/>
          <w:color w:val="000000" w:themeColor="text1"/>
          <w:sz w:val="24"/>
          <w:szCs w:val="24"/>
        </w:rPr>
        <w:t>SSLC</w:t>
      </w:r>
      <w:proofErr w:type="spellEnd"/>
      <w:r w:rsidRPr="00EA0903">
        <w:rPr>
          <w:rFonts w:ascii="Times New Roman" w:hAnsi="Times New Roman" w:cs="Times New Roman"/>
          <w:color w:val="000000" w:themeColor="text1"/>
          <w:sz w:val="24"/>
          <w:szCs w:val="24"/>
        </w:rPr>
        <w:t>, and 5% fall into other categories.</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EA0903">
        <w:rPr>
          <w:rFonts w:ascii="Times New Roman" w:hAnsi="Times New Roman" w:cs="Times New Roman"/>
          <w:b/>
          <w:color w:val="000000" w:themeColor="text1"/>
          <w:sz w:val="24"/>
          <w:szCs w:val="24"/>
        </w:rPr>
        <w:t>3</w:t>
      </w: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Years of experience of the respondents</w:t>
      </w:r>
    </w:p>
    <w:tbl>
      <w:tblPr>
        <w:tblStyle w:val="TableGrid"/>
        <w:tblW w:w="0" w:type="auto"/>
        <w:tblLook w:val="04A0" w:firstRow="1" w:lastRow="0" w:firstColumn="1" w:lastColumn="0" w:noHBand="0" w:noVBand="1"/>
      </w:tblPr>
      <w:tblGrid>
        <w:gridCol w:w="2763"/>
        <w:gridCol w:w="2776"/>
        <w:gridCol w:w="2763"/>
      </w:tblGrid>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Particulars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No. of Respondents</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Less than 1 year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 – 3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 – 6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More than 6 years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Total</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c>
          <w:tcPr>
            <w:tcW w:w="2880" w:type="dxa"/>
          </w:tcPr>
          <w:p w:rsidR="001A07D5" w:rsidRPr="00EA0903" w:rsidRDefault="001A07D5" w:rsidP="006F718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EA0903">
        <w:rPr>
          <w:rFonts w:ascii="Times New Roman" w:hAnsi="Times New Roman" w:cs="Times New Roman"/>
          <w:b/>
          <w:color w:val="000000" w:themeColor="text1"/>
          <w:sz w:val="24"/>
          <w:szCs w:val="24"/>
        </w:rPr>
        <w:t>3</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EA0903">
        <w:rPr>
          <w:rFonts w:ascii="Times New Roman" w:hAnsi="Times New Roman" w:cs="Times New Roman"/>
          <w:b/>
          <w:color w:val="000000" w:themeColor="text1"/>
          <w:sz w:val="24"/>
          <w:szCs w:val="24"/>
        </w:rPr>
        <w:t>Years of experience of the respondents</w:t>
      </w:r>
    </w:p>
    <w:p w:rsidR="001A07D5" w:rsidRPr="00EA0903"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41447F7A" wp14:editId="7BDB3905">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07D5" w:rsidRPr="00EA09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Interpretation</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3 shows that 35% of respondents have 4–6 years of experience, 30% have 1–3 years, 25% have more than 6 years, and 10% have less than 1 year of experience.</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4</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Employment type of the respondents</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Permanent</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Contract</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063B8D" w:rsidP="006F7185">
            <w:pPr>
              <w:pStyle w:val="NoSpacing"/>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Daily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4</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Employment type of the respondents</w:t>
      </w:r>
    </w:p>
    <w:p w:rsidR="00063B8D" w:rsidRDefault="00063B8D"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7B5D49FE" wp14:editId="40AE4638">
            <wp:extent cx="5190564" cy="2729753"/>
            <wp:effectExtent l="0" t="0" r="10160" b="139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 xml:space="preserve">4 shows that 45% of respondents are permanent employees, 30% are contract-based, and 25% are </w:t>
      </w:r>
      <w:r w:rsidR="00FE64A3">
        <w:rPr>
          <w:rFonts w:ascii="Times New Roman" w:hAnsi="Times New Roman" w:cs="Times New Roman"/>
          <w:color w:val="000000" w:themeColor="text1"/>
          <w:sz w:val="24"/>
          <w:szCs w:val="24"/>
        </w:rPr>
        <w:t>daily wages</w:t>
      </w:r>
      <w:r w:rsidRPr="00EA0903">
        <w:rPr>
          <w:rFonts w:ascii="Times New Roman" w:hAnsi="Times New Roman" w:cs="Times New Roman"/>
          <w:color w:val="000000" w:themeColor="text1"/>
          <w:sz w:val="24"/>
          <w:szCs w:val="24"/>
        </w:rPr>
        <w:t xml:space="preserve"> staff.</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5</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Job designation of the respondents</w:t>
      </w:r>
    </w:p>
    <w:tbl>
      <w:tblPr>
        <w:tblStyle w:val="TableGrid"/>
        <w:tblW w:w="0" w:type="auto"/>
        <w:tblLook w:val="04A0" w:firstRow="1" w:lastRow="0" w:firstColumn="1" w:lastColumn="0" w:noHBand="0" w:noVBand="1"/>
      </w:tblPr>
      <w:tblGrid>
        <w:gridCol w:w="2852"/>
        <w:gridCol w:w="2734"/>
        <w:gridCol w:w="2716"/>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Doctor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Nurse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Administrative Staff</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Technical Staff (Lab/Pharmacy)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Support Staff (Housekeeping/Security)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.5</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Job designation of the respondents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65FDDC8D" wp14:editId="5702FA64">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5 shows the job designation distribution of the respondents. Nurses form the largest group at 30%, followed by doctors and technical staff at 20% each. Administrative and support staff each make up 15%.</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6</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Effectiveness of the recruitment process</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Ineffective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.6</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Effectiveness of the recruitment process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284CC11F" wp14:editId="2399803B">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6 reflects the opinions of respondents on the hospital’s recruitment process. Half of the respondents (50%) view it as neutral, while 25% find it very effective and another 25% consider it ineffective.</w:t>
      </w:r>
    </w:p>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7</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Fairness of the performance appraisal system</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Fair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Fair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Unfair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Unfair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.7</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Fairness of the performance appraisal system</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52D9133A" wp14:editId="6CC36FF5">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7 outlines the perceived fairness of the performance appraisal system. 35% consider it fair, 25% are neutral, and 20% believe it is very fair. Meanwhile, 15% consider it unfair and 5% say it is very unfair.</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8</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Rating of the onboarding process</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Excellent</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Good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Average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Poor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Poor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Figure No.</w:t>
      </w:r>
      <w:r>
        <w:rPr>
          <w:rFonts w:ascii="Times New Roman" w:hAnsi="Times New Roman" w:cs="Times New Roman"/>
          <w:b/>
          <w:color w:val="000000" w:themeColor="text1"/>
          <w:sz w:val="24"/>
          <w:szCs w:val="24"/>
        </w:rPr>
        <w:t xml:space="preserve">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.8</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Rating of the onboarding process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20AB0CAE" wp14:editId="5D1240A8">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Times New Roman" w:hAnsi="Times New Roman" w:cs="Times New Roman"/>
          <w:b/>
          <w:color w:val="000000" w:themeColor="text1"/>
          <w:sz w:val="24"/>
          <w:szCs w:val="24"/>
        </w:rPr>
        <w:t>\</w:t>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8 presents how respondents rated the onboarding process. 40% rated it as good, while 25% said it was average. 20% found it excellent, and a smaller group rated it poorly (10%) or very poorly (5%).</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9</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Preparedness after onboarding</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Strongly 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Disagree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Strongly Disagree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.9</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Preparedness after onboarding</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204757E2" wp14:editId="6C032D53">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9 shows the extent to which respondents felt prepared after onboarding. 40% agreed they felt prepared, while 25% strongly agreed. 20% were neutral, and a combined 15% either disagreed or strongly disagreed.</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10</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Clarity of performance expectations</w:t>
      </w:r>
    </w:p>
    <w:tbl>
      <w:tblPr>
        <w:tblStyle w:val="TableGrid"/>
        <w:tblW w:w="0" w:type="auto"/>
        <w:tblLook w:val="04A0" w:firstRow="1" w:lastRow="0" w:firstColumn="1" w:lastColumn="0" w:noHBand="0" w:noVBand="1"/>
      </w:tblPr>
      <w:tblGrid>
        <w:gridCol w:w="2763"/>
        <w:gridCol w:w="2776"/>
        <w:gridCol w:w="2763"/>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Clear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Somewhat Clear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Somewhat Unclear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Unclear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.10</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Clarity of performance expectations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50EEBA25" wp14:editId="7167F3FB">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10 highlights how clearly performance expectations are communicated. 35% found them somewhat clear, 30% found them very clear, and 20% remained neutral. A minority of 15% found them somewhat or very unclear.</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AC0C3B">
        <w:rPr>
          <w:rFonts w:ascii="Times New Roman" w:hAnsi="Times New Roman" w:cs="Times New Roman"/>
          <w:b/>
          <w:color w:val="000000" w:themeColor="text1"/>
          <w:sz w:val="24"/>
          <w:szCs w:val="24"/>
        </w:rPr>
        <w:t>11</w:t>
      </w:r>
    </w:p>
    <w:p w:rsidR="001A07D5" w:rsidRPr="00AC0C3B"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Frequency of constructive performance feedback</w:t>
      </w:r>
    </w:p>
    <w:tbl>
      <w:tblPr>
        <w:tblStyle w:val="TableGrid"/>
        <w:tblW w:w="0" w:type="auto"/>
        <w:tblLook w:val="04A0" w:firstRow="1" w:lastRow="0" w:firstColumn="1" w:lastColumn="0" w:noHBand="0" w:noVBand="1"/>
      </w:tblPr>
      <w:tblGrid>
        <w:gridCol w:w="2772"/>
        <w:gridCol w:w="2772"/>
        <w:gridCol w:w="2758"/>
      </w:tblGrid>
      <w:tr w:rsidR="001A07D5" w:rsidRPr="00AC0C3B"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Particulars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No. of Respondents</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Weekly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Monthly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Quarterly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Annually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Rarely/Never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Total</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c>
          <w:tcPr>
            <w:tcW w:w="2880" w:type="dxa"/>
          </w:tcPr>
          <w:p w:rsidR="001A07D5" w:rsidRPr="00AC0C3B" w:rsidRDefault="001A07D5" w:rsidP="006F718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.11</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AC0C3B">
        <w:rPr>
          <w:rFonts w:ascii="Times New Roman" w:hAnsi="Times New Roman" w:cs="Times New Roman"/>
          <w:b/>
          <w:color w:val="000000" w:themeColor="text1"/>
          <w:sz w:val="24"/>
          <w:szCs w:val="24"/>
        </w:rPr>
        <w:t xml:space="preserve"> Frequency of constructive performance feedback</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3C07DC85" wp14:editId="14A3A95E">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07D5" w:rsidRPr="00AC0C3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11 outlines how often respondents receive constructive feedback. 30% receive it monthly, 25% quarterly, and 15% weekly. However, 20% said they rarely or never receive feedback, while 10% said it happens annually.</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12</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Level of motivation to perform well daily</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Extremely Motivated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Motivated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Somewhat Motivated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Slightly Motivated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Not at All Motivated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12</w:t>
      </w:r>
    </w:p>
    <w:p w:rsidR="001A07D5" w:rsidRDefault="001A07D5" w:rsidP="001A07D5">
      <w:pPr>
        <w:pStyle w:val="NoSpacing"/>
        <w:tabs>
          <w:tab w:val="center" w:pos="4513"/>
          <w:tab w:val="left" w:pos="7215"/>
        </w:tabs>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Pr="00DF2503">
        <w:rPr>
          <w:rFonts w:ascii="Times New Roman" w:hAnsi="Times New Roman" w:cs="Times New Roman"/>
          <w:b/>
          <w:color w:val="000000" w:themeColor="text1"/>
          <w:sz w:val="24"/>
          <w:szCs w:val="24"/>
        </w:rPr>
        <w:t>Level of motivation to perform well daily</w:t>
      </w:r>
      <w:r>
        <w:rPr>
          <w:rFonts w:ascii="Times New Roman" w:hAnsi="Times New Roman" w:cs="Times New Roman"/>
          <w:b/>
          <w:color w:val="000000" w:themeColor="text1"/>
          <w:sz w:val="24"/>
          <w:szCs w:val="24"/>
        </w:rPr>
        <w:tab/>
      </w:r>
    </w:p>
    <w:p w:rsidR="001A07D5" w:rsidRDefault="001A07D5" w:rsidP="001A07D5">
      <w:pPr>
        <w:pStyle w:val="NoSpacing"/>
        <w:tabs>
          <w:tab w:val="center" w:pos="4513"/>
          <w:tab w:val="left" w:pos="7215"/>
        </w:tabs>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65A546D3" wp14:editId="109AF807">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A07D5" w:rsidRPr="00DF2503" w:rsidRDefault="001A07D5" w:rsidP="001A07D5">
      <w:pPr>
        <w:pStyle w:val="NoSpacing"/>
        <w:tabs>
          <w:tab w:val="center" w:pos="4513"/>
          <w:tab w:val="left" w:pos="7215"/>
        </w:tabs>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12 shows how motivated respondents are to do their best each day. 35% reported being very motivated, 25% somewhat motivated, and 20% extremely motivated. The remaining 20% were only slightly or not at all motivated.</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13</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Whether work is valued by team and manager</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Strongly 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40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Disagree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Strongly Disagree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13</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Whether work is valued by team and manager</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2429E32F" wp14:editId="75FD5637">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07D5" w:rsidRPr="00DF25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13 shows how respondents feel about the value of their work. 40% agreed and 30% strongly agreed that their work is valued, while 15% were neutral. A small portion either disagreed (10%) or strongly disagreed (5%).</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14</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Satisfaction with training and development opportunities</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Strongly 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14</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Satisfaction with training and development opportunities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12E17B83" wp14:editId="6F4C0A0F">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A07D5" w:rsidRPr="00DF25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14 displays satisfaction levels regarding training and development. 35% are satisfied, 25% are neutral, and 20% are very satisfied. A smaller share expressed dissatisfaction (15%) or strong dissatisfaction (5%).</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15</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Clarity of career growth path within the company</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Yes, definitely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Yes, to some extent</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Not sure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 not really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 not at all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.15</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 Clarity of career growth path within the company</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532AC780" wp14:editId="2B3462A0">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A07D5" w:rsidRPr="00DF25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15 shows responses regarding clarity of career growth. 30% feel it exists to some extent, 25% are unsure, and 20% say they definitely see growth. A combined 25% say there is little or no clarity.</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16</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Satisfaction with current salary</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16</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Satisfaction with current salary</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13B867E6" wp14:editId="247698E1">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A07D5" w:rsidRPr="00DF2503"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16 presents satisfaction levels with salary. 30% are satisfied, 25% are dissatisfied, and 20% feel neutral. A smaller portion are either very satisfied (15%) or very dissatisfied (10%).</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17</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Comfort level in expressing identity at work</w:t>
      </w:r>
    </w:p>
    <w:tbl>
      <w:tblPr>
        <w:tblStyle w:val="TableGrid"/>
        <w:tblW w:w="0" w:type="auto"/>
        <w:tblLook w:val="04A0" w:firstRow="1" w:lastRow="0" w:firstColumn="1" w:lastColumn="0" w:noHBand="0" w:noVBand="1"/>
      </w:tblPr>
      <w:tblGrid>
        <w:gridCol w:w="2763"/>
        <w:gridCol w:w="2776"/>
        <w:gridCol w:w="2763"/>
      </w:tblGrid>
      <w:tr w:rsidR="001A07D5" w:rsidRPr="00DF25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Particulars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No. of Respondents</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Always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Often</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Sometimes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Rarely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Never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Total</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c>
          <w:tcPr>
            <w:tcW w:w="2880" w:type="dxa"/>
          </w:tcPr>
          <w:p w:rsidR="001A07D5" w:rsidRPr="00DF2503" w:rsidRDefault="001A07D5" w:rsidP="006F718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DF2503">
        <w:rPr>
          <w:rFonts w:ascii="Times New Roman" w:hAnsi="Times New Roman" w:cs="Times New Roman"/>
          <w:b/>
          <w:color w:val="000000" w:themeColor="text1"/>
          <w:sz w:val="24"/>
          <w:szCs w:val="24"/>
        </w:rPr>
        <w:t>17</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DF2503">
        <w:rPr>
          <w:rFonts w:ascii="Times New Roman" w:hAnsi="Times New Roman" w:cs="Times New Roman"/>
          <w:b/>
          <w:color w:val="000000" w:themeColor="text1"/>
          <w:sz w:val="24"/>
          <w:szCs w:val="24"/>
        </w:rPr>
        <w:t>Comfort level in expressing identity at work</w:t>
      </w:r>
    </w:p>
    <w:p w:rsidR="001A07D5" w:rsidRPr="00DF2503"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74D3BDA9" wp14:editId="7A1FF8FF">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A07D5" w:rsidRPr="00B60CEB" w:rsidRDefault="001A07D5" w:rsidP="001A07D5">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Interpretation</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17 shows that 30% of respondents often feel comfortable expressing their identity at work, followed by 25% who always or sometimes do. A smaller group feel rarely (15%) or never (5%) comfortable.</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B60CEB">
        <w:rPr>
          <w:rFonts w:ascii="Times New Roman" w:hAnsi="Times New Roman" w:cs="Times New Roman"/>
          <w:b/>
          <w:color w:val="000000" w:themeColor="text1"/>
          <w:sz w:val="24"/>
          <w:szCs w:val="24"/>
        </w:rPr>
        <w:t>18</w:t>
      </w: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Satisfaction with internal complaint resolution process</w:t>
      </w:r>
    </w:p>
    <w:tbl>
      <w:tblPr>
        <w:tblStyle w:val="TableGrid"/>
        <w:tblW w:w="0" w:type="auto"/>
        <w:tblLook w:val="04A0" w:firstRow="1" w:lastRow="0" w:firstColumn="1" w:lastColumn="0" w:noHBand="0" w:noVBand="1"/>
      </w:tblPr>
      <w:tblGrid>
        <w:gridCol w:w="2763"/>
        <w:gridCol w:w="2776"/>
        <w:gridCol w:w="2763"/>
      </w:tblGrid>
      <w:tr w:rsidR="001A07D5" w:rsidRPr="00B60CEB"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Particulars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No. of Respondents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Dissatisfied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Total</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.18</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 Satisfaction with internal complaint resolution process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37A0518A" wp14:editId="1C64DB33">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A07D5" w:rsidRPr="00B60CE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18 displays satisfaction with the complaint resolution process. 30% are satisfied, 25% are neutral, and 20% are very satisfied. 15% are dissatisfied, and 10% are very dissatisfied.</w:t>
      </w:r>
    </w:p>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.19</w:t>
      </w: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Effectiveness of welfare facilities (canteen, rest rooms, etc.)</w:t>
      </w:r>
    </w:p>
    <w:tbl>
      <w:tblPr>
        <w:tblStyle w:val="TableGrid"/>
        <w:tblW w:w="0" w:type="auto"/>
        <w:tblLook w:val="04A0" w:firstRow="1" w:lastRow="0" w:firstColumn="1" w:lastColumn="0" w:noHBand="0" w:noVBand="1"/>
      </w:tblPr>
      <w:tblGrid>
        <w:gridCol w:w="2763"/>
        <w:gridCol w:w="2776"/>
        <w:gridCol w:w="2763"/>
      </w:tblGrid>
      <w:tr w:rsidR="001A07D5" w:rsidRPr="00B60CEB"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Particulars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No. of Respondents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Excellent</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Good</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Average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Poor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Poor</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Total</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.19</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 Effectiveness of welfare facilities (canteen, rest rooms, etc.)</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6439F29D" wp14:editId="1E1D6EFE">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A07D5" w:rsidRPr="00B60CE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.19</w:t>
      </w:r>
      <w:r w:rsidRPr="00EA0903">
        <w:rPr>
          <w:rFonts w:ascii="Times New Roman" w:hAnsi="Times New Roman" w:cs="Times New Roman"/>
          <w:color w:val="000000" w:themeColor="text1"/>
          <w:sz w:val="24"/>
          <w:szCs w:val="24"/>
        </w:rPr>
        <w:t xml:space="preserve"> shows that 35% of respondents rated welfare facilities as good, 25% as average, and 20% as excellent. However, 15% considered them poor and 5% rated them very poor.</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B60CEB">
        <w:rPr>
          <w:rFonts w:ascii="Times New Roman" w:hAnsi="Times New Roman" w:cs="Times New Roman"/>
          <w:b/>
          <w:color w:val="000000" w:themeColor="text1"/>
          <w:sz w:val="24"/>
          <w:szCs w:val="24"/>
        </w:rPr>
        <w:t>20</w:t>
      </w: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Effectiveness of HR in communicating policies and updates</w:t>
      </w:r>
    </w:p>
    <w:tbl>
      <w:tblPr>
        <w:tblStyle w:val="TableGrid"/>
        <w:tblW w:w="0" w:type="auto"/>
        <w:tblLook w:val="04A0" w:firstRow="1" w:lastRow="0" w:firstColumn="1" w:lastColumn="0" w:noHBand="0" w:noVBand="1"/>
      </w:tblPr>
      <w:tblGrid>
        <w:gridCol w:w="2763"/>
        <w:gridCol w:w="2776"/>
        <w:gridCol w:w="2763"/>
      </w:tblGrid>
      <w:tr w:rsidR="001A07D5" w:rsidRPr="00B60CEB"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Particulars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No. of Respondents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Somewhat 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Ineffective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Ineffective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Total</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B60CEB">
        <w:rPr>
          <w:rFonts w:ascii="Times New Roman" w:hAnsi="Times New Roman" w:cs="Times New Roman"/>
          <w:b/>
          <w:color w:val="000000" w:themeColor="text1"/>
          <w:sz w:val="24"/>
          <w:szCs w:val="24"/>
        </w:rPr>
        <w:t>20</w:t>
      </w: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 Effectiveness of HR in communicating policies and updates</w:t>
      </w:r>
    </w:p>
    <w:p w:rsidR="001A07D5" w:rsidRDefault="001A07D5" w:rsidP="001A07D5">
      <w:pPr>
        <w:pStyle w:val="NoSpacing"/>
        <w:spacing w:line="360" w:lineRule="auto"/>
        <w:jc w:val="center"/>
        <w:rPr>
          <w:rFonts w:ascii="Times New Roman" w:hAnsi="Times New Roman" w:cs="Times New Roman"/>
          <w:color w:val="000000" w:themeColor="text1"/>
          <w:sz w:val="24"/>
          <w:szCs w:val="24"/>
        </w:rPr>
      </w:pPr>
      <w:r>
        <w:rPr>
          <w:noProof/>
          <w:lang w:val="en-IN" w:eastAsia="en-IN" w:bidi="ml-IN"/>
        </w:rPr>
        <w:drawing>
          <wp:inline distT="0" distB="0" distL="0" distR="0" wp14:anchorId="6A37C6B6" wp14:editId="78CF160C">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A07D5" w:rsidRPr="00B60CE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No.</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.20</w:t>
      </w:r>
      <w:r w:rsidRPr="00EA0903">
        <w:rPr>
          <w:rFonts w:ascii="Times New Roman" w:hAnsi="Times New Roman" w:cs="Times New Roman"/>
          <w:color w:val="000000" w:themeColor="text1"/>
          <w:sz w:val="24"/>
          <w:szCs w:val="24"/>
        </w:rPr>
        <w:t xml:space="preserve"> shows 30% of respondents found HR to be effective in communication, followed by 25% who found it very effective and 20% who found it somewhat effective. 15% rated it ineffective, and 10% very ineffective.</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B60CEB">
        <w:rPr>
          <w:rFonts w:ascii="Times New Roman" w:hAnsi="Times New Roman" w:cs="Times New Roman"/>
          <w:b/>
          <w:color w:val="000000" w:themeColor="text1"/>
          <w:sz w:val="24"/>
          <w:szCs w:val="24"/>
        </w:rPr>
        <w:t>21</w:t>
      </w:r>
    </w:p>
    <w:p w:rsidR="001A07D5" w:rsidRPr="00B60CEB"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Confidentiality in handling personal matters by HR</w:t>
      </w:r>
    </w:p>
    <w:tbl>
      <w:tblPr>
        <w:tblStyle w:val="TableGrid"/>
        <w:tblW w:w="0" w:type="auto"/>
        <w:tblLook w:val="04A0" w:firstRow="1" w:lastRow="0" w:firstColumn="1" w:lastColumn="0" w:noHBand="0" w:noVBand="1"/>
      </w:tblPr>
      <w:tblGrid>
        <w:gridCol w:w="2763"/>
        <w:gridCol w:w="2776"/>
        <w:gridCol w:w="2763"/>
      </w:tblGrid>
      <w:tr w:rsidR="001A07D5" w:rsidRPr="00B60CEB"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Particulars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No. of Respondents</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Very Well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Well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Neutral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Poorly</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Not at All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Total</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c>
          <w:tcPr>
            <w:tcW w:w="2880" w:type="dxa"/>
          </w:tcPr>
          <w:p w:rsidR="001A07D5" w:rsidRPr="00B60CEB" w:rsidRDefault="001A07D5" w:rsidP="006F718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.21</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B60CEB">
        <w:rPr>
          <w:rFonts w:ascii="Times New Roman" w:hAnsi="Times New Roman" w:cs="Times New Roman"/>
          <w:b/>
          <w:color w:val="000000" w:themeColor="text1"/>
          <w:sz w:val="24"/>
          <w:szCs w:val="24"/>
        </w:rPr>
        <w:t>Confidentiality in handling personal matters by HR</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3B8DB3B6" wp14:editId="46340F94">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A07D5" w:rsidRPr="00B60CE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.21</w:t>
      </w:r>
      <w:r w:rsidRPr="00EA0903">
        <w:rPr>
          <w:rFonts w:ascii="Times New Roman" w:hAnsi="Times New Roman" w:cs="Times New Roman"/>
          <w:color w:val="000000" w:themeColor="text1"/>
          <w:sz w:val="24"/>
          <w:szCs w:val="24"/>
        </w:rPr>
        <w:t xml:space="preserve"> shows how HR maintains confidentiality. 30% of respondents said HR handles it well, 25% were neutral, and 20% said very well. Meanwhile, 15% felt it was handled poorly and 10% not at all.</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927A4B"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.22</w:t>
      </w:r>
    </w:p>
    <w:p w:rsidR="001A07D5" w:rsidRPr="00927A4B"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Timeliness and helpfulness of HR responses</w:t>
      </w:r>
    </w:p>
    <w:tbl>
      <w:tblPr>
        <w:tblStyle w:val="TableGrid"/>
        <w:tblW w:w="0" w:type="auto"/>
        <w:tblLook w:val="04A0" w:firstRow="1" w:lastRow="0" w:firstColumn="1" w:lastColumn="0" w:noHBand="0" w:noVBand="1"/>
      </w:tblPr>
      <w:tblGrid>
        <w:gridCol w:w="2763"/>
        <w:gridCol w:w="2776"/>
        <w:gridCol w:w="2763"/>
      </w:tblGrid>
      <w:tr w:rsidR="001A07D5" w:rsidRPr="00927A4B" w:rsidTr="006F7185">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Particulars</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No. of Respondents</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Always Timely and Helpful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Usually Timely and Helpful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Sometimes Helpful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Rarely Helpful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Never Helpful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Total</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.22</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Timeliness and helpfulness of HR responses</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56467F06" wp14:editId="6983F659">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A07D5" w:rsidRPr="00927A4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.22</w:t>
      </w:r>
      <w:r w:rsidRPr="00EA0903">
        <w:rPr>
          <w:rFonts w:ascii="Times New Roman" w:hAnsi="Times New Roman" w:cs="Times New Roman"/>
          <w:color w:val="000000" w:themeColor="text1"/>
          <w:sz w:val="24"/>
          <w:szCs w:val="24"/>
        </w:rPr>
        <w:t xml:space="preserve"> shows how HR responses are perceived. 35% said HR is usually timely and helpful, 25% said always, and 20% said sometimes. The rest felt HR responses were rarely (15%) or never (5%) helpful.</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927A4B"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 xml:space="preserve">Table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927A4B">
        <w:rPr>
          <w:rFonts w:ascii="Times New Roman" w:hAnsi="Times New Roman" w:cs="Times New Roman"/>
          <w:b/>
          <w:color w:val="000000" w:themeColor="text1"/>
          <w:sz w:val="24"/>
          <w:szCs w:val="24"/>
        </w:rPr>
        <w:t>23</w:t>
      </w:r>
    </w:p>
    <w:p w:rsidR="001A07D5" w:rsidRPr="00927A4B"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Willingness to recommend the hospital as a good workplace</w:t>
      </w:r>
    </w:p>
    <w:tbl>
      <w:tblPr>
        <w:tblStyle w:val="TableGrid"/>
        <w:tblW w:w="0" w:type="auto"/>
        <w:tblLook w:val="04A0" w:firstRow="1" w:lastRow="0" w:firstColumn="1" w:lastColumn="0" w:noHBand="0" w:noVBand="1"/>
      </w:tblPr>
      <w:tblGrid>
        <w:gridCol w:w="2763"/>
        <w:gridCol w:w="2776"/>
        <w:gridCol w:w="2763"/>
      </w:tblGrid>
      <w:tr w:rsidR="001A07D5" w:rsidRPr="00927A4B" w:rsidTr="006F7185">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Particulars</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No. of Respondents</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Percentage</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Definitely Yes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30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Probably Yes</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Not Sure</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Probably No</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
        </w:tc>
      </w:tr>
      <w:tr w:rsidR="001A07D5" w:rsidRPr="00EA0903" w:rsidTr="006F7185">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Definitely No</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c>
          <w:tcPr>
            <w:tcW w:w="2880" w:type="dxa"/>
          </w:tcPr>
          <w:p w:rsidR="001A07D5" w:rsidRPr="00EA0903" w:rsidRDefault="001A07D5" w:rsidP="006F7185">
            <w:pPr>
              <w:pStyle w:val="NoSpacing"/>
              <w:spacing w:line="360" w:lineRule="auto"/>
              <w:jc w:val="center"/>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
        </w:tc>
      </w:tr>
      <w:tr w:rsidR="001A07D5" w:rsidRPr="00EA0903" w:rsidTr="006F7185">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Total</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100</w:t>
            </w:r>
          </w:p>
        </w:tc>
        <w:tc>
          <w:tcPr>
            <w:tcW w:w="2880" w:type="dxa"/>
          </w:tcPr>
          <w:p w:rsidR="001A07D5" w:rsidRPr="00927A4B" w:rsidRDefault="001A07D5" w:rsidP="006F718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100</w:t>
            </w:r>
          </w:p>
        </w:tc>
      </w:tr>
    </w:tbl>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Source: Primary Data</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 xml:space="preserve">Figure No. </w:t>
      </w:r>
      <w:r w:rsidR="00107E70">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927A4B">
        <w:rPr>
          <w:rFonts w:ascii="Times New Roman" w:hAnsi="Times New Roman" w:cs="Times New Roman"/>
          <w:b/>
          <w:color w:val="000000" w:themeColor="text1"/>
          <w:sz w:val="24"/>
          <w:szCs w:val="24"/>
        </w:rPr>
        <w:t>23</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sidRPr="00927A4B">
        <w:rPr>
          <w:rFonts w:ascii="Times New Roman" w:hAnsi="Times New Roman" w:cs="Times New Roman"/>
          <w:b/>
          <w:color w:val="000000" w:themeColor="text1"/>
          <w:sz w:val="24"/>
          <w:szCs w:val="24"/>
        </w:rPr>
        <w:t>Willingness to recommend the hospital as a good workplace</w:t>
      </w:r>
    </w:p>
    <w:p w:rsidR="001A07D5" w:rsidRDefault="001A07D5" w:rsidP="001A07D5">
      <w:pPr>
        <w:pStyle w:val="NoSpacing"/>
        <w:spacing w:line="360" w:lineRule="auto"/>
        <w:jc w:val="center"/>
        <w:rPr>
          <w:rFonts w:ascii="Times New Roman" w:hAnsi="Times New Roman" w:cs="Times New Roman"/>
          <w:b/>
          <w:color w:val="000000" w:themeColor="text1"/>
          <w:sz w:val="24"/>
          <w:szCs w:val="24"/>
        </w:rPr>
      </w:pPr>
      <w:r>
        <w:rPr>
          <w:noProof/>
          <w:lang w:val="en-IN" w:eastAsia="en-IN" w:bidi="ml-IN"/>
        </w:rPr>
        <w:drawing>
          <wp:inline distT="0" distB="0" distL="0" distR="0" wp14:anchorId="068EA720" wp14:editId="29AE3498">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A07D5" w:rsidRPr="00927A4B" w:rsidRDefault="001A07D5" w:rsidP="001A07D5">
      <w:pPr>
        <w:pStyle w:val="NoSpacing"/>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Interpretation </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No. </w:t>
      </w:r>
      <w:r w:rsidR="00107E70">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.23</w:t>
      </w:r>
      <w:r w:rsidRPr="00EA0903">
        <w:rPr>
          <w:rFonts w:ascii="Times New Roman" w:hAnsi="Times New Roman" w:cs="Times New Roman"/>
          <w:color w:val="000000" w:themeColor="text1"/>
          <w:sz w:val="24"/>
          <w:szCs w:val="24"/>
        </w:rPr>
        <w:t xml:space="preserve"> shows that 30% of respondents would definitely recommend the hospital, and 25% would probably recommend it. 20% were unsure, while 15% would probably not and 10% would definitely not recommend it.</w:t>
      </w: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Pr="00EA0903" w:rsidRDefault="001A07D5" w:rsidP="001A07D5">
      <w:pPr>
        <w:pStyle w:val="NoSpacing"/>
        <w:spacing w:line="360" w:lineRule="auto"/>
        <w:jc w:val="both"/>
        <w:rPr>
          <w:rFonts w:ascii="Times New Roman" w:hAnsi="Times New Roman" w:cs="Times New Roman"/>
          <w:color w:val="000000" w:themeColor="text1"/>
          <w:sz w:val="24"/>
          <w:szCs w:val="24"/>
        </w:rPr>
      </w:pPr>
    </w:p>
    <w:p w:rsidR="001A07D5" w:rsidRDefault="001A07D5" w:rsidP="00473121">
      <w:pPr>
        <w:pStyle w:val="NoSpacing"/>
        <w:spacing w:line="360" w:lineRule="auto"/>
        <w:rPr>
          <w:rFonts w:ascii="Times New Roman" w:hAnsi="Times New Roman" w:cs="Times New Roman"/>
          <w:b/>
          <w:color w:val="000000" w:themeColor="text1"/>
          <w:sz w:val="28"/>
          <w:szCs w:val="24"/>
        </w:rPr>
      </w:pPr>
    </w:p>
    <w:p w:rsidR="00C933EE" w:rsidRDefault="00C933EE" w:rsidP="00C933EE">
      <w:pPr>
        <w:pStyle w:val="NoSpacing"/>
        <w:spacing w:line="36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CHI-SQUARE TEST-I</w:t>
      </w:r>
    </w:p>
    <w:p w:rsidR="00C933EE" w:rsidRPr="00A07171" w:rsidRDefault="00C933EE" w:rsidP="00C933EE">
      <w:pPr>
        <w:pStyle w:val="NoSpacing"/>
        <w:spacing w:before="240" w:line="360" w:lineRule="auto"/>
        <w:jc w:val="both"/>
        <w:rPr>
          <w:rFonts w:ascii="Times New Roman" w:hAnsi="Times New Roman" w:cs="Times New Roman"/>
          <w:b/>
          <w:color w:val="000000" w:themeColor="text1"/>
          <w:sz w:val="24"/>
          <w:szCs w:val="24"/>
        </w:rPr>
      </w:pPr>
      <w:r w:rsidRPr="00A07171">
        <w:rPr>
          <w:rFonts w:ascii="Times New Roman" w:hAnsi="Times New Roman" w:cs="Times New Roman"/>
          <w:b/>
          <w:color w:val="000000" w:themeColor="text1"/>
          <w:sz w:val="24"/>
          <w:szCs w:val="24"/>
        </w:rPr>
        <w:t>Relationship between Years of Experience and Effectiveness of HR in Communicating Policies and Updates</w:t>
      </w:r>
    </w:p>
    <w:p w:rsidR="00C933EE" w:rsidRPr="00A07171" w:rsidRDefault="00C933EE" w:rsidP="00C933EE">
      <w:pPr>
        <w:pStyle w:val="NoSpacing"/>
        <w:spacing w:before="240" w:line="360" w:lineRule="auto"/>
        <w:jc w:val="both"/>
        <w:rPr>
          <w:rFonts w:ascii="Times New Roman" w:hAnsi="Times New Roman" w:cs="Times New Roman"/>
          <w:color w:val="000000" w:themeColor="text1"/>
          <w:sz w:val="24"/>
          <w:szCs w:val="24"/>
        </w:rPr>
      </w:pPr>
      <w:r w:rsidRPr="00A07171">
        <w:rPr>
          <w:rFonts w:ascii="Times New Roman" w:hAnsi="Times New Roman" w:cs="Times New Roman"/>
          <w:b/>
          <w:color w:val="000000" w:themeColor="text1"/>
          <w:sz w:val="24"/>
          <w:szCs w:val="24"/>
        </w:rPr>
        <w:t xml:space="preserve">H₀ (Null Hypothesis): </w:t>
      </w:r>
      <w:r w:rsidRPr="00A07171">
        <w:rPr>
          <w:rFonts w:ascii="Times New Roman" w:hAnsi="Times New Roman" w:cs="Times New Roman"/>
          <w:color w:val="000000" w:themeColor="text1"/>
          <w:sz w:val="24"/>
          <w:szCs w:val="24"/>
        </w:rPr>
        <w:t>There is no significant relationship between years of experience and perceived HR communication effectiveness.</w:t>
      </w:r>
    </w:p>
    <w:p w:rsidR="00C933EE" w:rsidRDefault="00C933EE" w:rsidP="00C933EE">
      <w:pPr>
        <w:pStyle w:val="NoSpacing"/>
        <w:spacing w:before="240" w:line="360" w:lineRule="auto"/>
        <w:jc w:val="both"/>
        <w:rPr>
          <w:rFonts w:ascii="Times New Roman" w:hAnsi="Times New Roman" w:cs="Times New Roman"/>
          <w:color w:val="000000" w:themeColor="text1"/>
          <w:sz w:val="24"/>
          <w:szCs w:val="24"/>
        </w:rPr>
      </w:pPr>
      <w:r w:rsidRPr="00A07171">
        <w:rPr>
          <w:rFonts w:ascii="Times New Roman" w:hAnsi="Times New Roman" w:cs="Times New Roman"/>
          <w:b/>
          <w:color w:val="000000" w:themeColor="text1"/>
          <w:sz w:val="24"/>
          <w:szCs w:val="24"/>
        </w:rPr>
        <w:t xml:space="preserve">H₁ (Alternative Hypothesis): </w:t>
      </w:r>
      <w:r w:rsidRPr="00A07171">
        <w:rPr>
          <w:rFonts w:ascii="Times New Roman" w:hAnsi="Times New Roman" w:cs="Times New Roman"/>
          <w:color w:val="000000" w:themeColor="text1"/>
          <w:sz w:val="24"/>
          <w:szCs w:val="24"/>
        </w:rPr>
        <w:t>There is a significant relationship between years of experience and perceived HR communication effectiveness.</w:t>
      </w:r>
    </w:p>
    <w:p w:rsidR="00C933EE" w:rsidRDefault="00C933EE" w:rsidP="00C933EE">
      <w:pPr>
        <w:pStyle w:val="NoSpacing"/>
        <w:spacing w:before="240" w:line="360" w:lineRule="auto"/>
        <w:jc w:val="center"/>
        <w:rPr>
          <w:rFonts w:ascii="Times New Roman" w:hAnsi="Times New Roman" w:cs="Times New Roman"/>
          <w:b/>
          <w:color w:val="000000" w:themeColor="text1"/>
          <w:sz w:val="24"/>
          <w:szCs w:val="24"/>
        </w:rPr>
      </w:pPr>
      <w:r w:rsidRPr="00E20982">
        <w:rPr>
          <w:rFonts w:ascii="Times New Roman" w:hAnsi="Times New Roman" w:cs="Times New Roman"/>
          <w:b/>
          <w:color w:val="000000" w:themeColor="text1"/>
          <w:sz w:val="24"/>
          <w:szCs w:val="24"/>
        </w:rPr>
        <w:t>CONTINGENCY TABLE</w:t>
      </w:r>
    </w:p>
    <w:tbl>
      <w:tblPr>
        <w:tblW w:w="8771" w:type="dxa"/>
        <w:jc w:val="center"/>
        <w:tblLook w:val="04A0" w:firstRow="1" w:lastRow="0" w:firstColumn="1" w:lastColumn="0" w:noHBand="0" w:noVBand="1"/>
      </w:tblPr>
      <w:tblGrid>
        <w:gridCol w:w="1707"/>
        <w:gridCol w:w="1123"/>
        <w:gridCol w:w="1123"/>
        <w:gridCol w:w="1283"/>
        <w:gridCol w:w="1296"/>
        <w:gridCol w:w="1296"/>
        <w:gridCol w:w="985"/>
      </w:tblGrid>
      <w:tr w:rsidR="00C933EE" w:rsidRPr="00E20982" w:rsidTr="008F0F75">
        <w:trPr>
          <w:trHeight w:val="344"/>
          <w:jc w:val="center"/>
        </w:trPr>
        <w:tc>
          <w:tcPr>
            <w:tcW w:w="1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Very Effective</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Effective</w:t>
            </w:r>
          </w:p>
        </w:tc>
        <w:tc>
          <w:tcPr>
            <w:tcW w:w="1259"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Somewhat Effective</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Ineffective</w:t>
            </w:r>
          </w:p>
        </w:tc>
        <w:tc>
          <w:tcPr>
            <w:tcW w:w="1287"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Very Ineffective</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Total</w:t>
            </w:r>
          </w:p>
        </w:tc>
      </w:tr>
      <w:tr w:rsidR="00C933EE" w:rsidRPr="00E20982" w:rsidTr="008F0F75">
        <w:trPr>
          <w:trHeight w:val="344"/>
          <w:jc w:val="center"/>
        </w:trPr>
        <w:tc>
          <w:tcPr>
            <w:tcW w:w="1707"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Less than 1 year</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0</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w:t>
            </w:r>
          </w:p>
        </w:tc>
        <w:tc>
          <w:tcPr>
            <w:tcW w:w="1259"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5</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0</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3</w:t>
            </w:r>
          </w:p>
        </w:tc>
        <w:tc>
          <w:tcPr>
            <w:tcW w:w="985"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10</w:t>
            </w:r>
          </w:p>
        </w:tc>
      </w:tr>
      <w:tr w:rsidR="00C933EE" w:rsidRPr="00E20982" w:rsidTr="008F0F75">
        <w:trPr>
          <w:trHeight w:val="344"/>
          <w:jc w:val="center"/>
        </w:trPr>
        <w:tc>
          <w:tcPr>
            <w:tcW w:w="1707"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1 â€“ 3 years</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16</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4</w:t>
            </w:r>
          </w:p>
        </w:tc>
        <w:tc>
          <w:tcPr>
            <w:tcW w:w="1259"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6</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w:t>
            </w:r>
          </w:p>
        </w:tc>
        <w:tc>
          <w:tcPr>
            <w:tcW w:w="985"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30</w:t>
            </w:r>
          </w:p>
        </w:tc>
      </w:tr>
      <w:tr w:rsidR="00C933EE" w:rsidRPr="00E20982" w:rsidTr="008F0F75">
        <w:trPr>
          <w:trHeight w:val="344"/>
          <w:jc w:val="center"/>
        </w:trPr>
        <w:tc>
          <w:tcPr>
            <w:tcW w:w="1707"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4 â€“ 6 years</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4</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15</w:t>
            </w:r>
          </w:p>
        </w:tc>
        <w:tc>
          <w:tcPr>
            <w:tcW w:w="1259"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8</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4</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4</w:t>
            </w:r>
          </w:p>
        </w:tc>
        <w:tc>
          <w:tcPr>
            <w:tcW w:w="985"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35</w:t>
            </w:r>
          </w:p>
        </w:tc>
      </w:tr>
      <w:tr w:rsidR="00C933EE" w:rsidRPr="00E20982" w:rsidTr="008F0F75">
        <w:trPr>
          <w:trHeight w:val="344"/>
          <w:jc w:val="center"/>
        </w:trPr>
        <w:tc>
          <w:tcPr>
            <w:tcW w:w="1707"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More than 6 years</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5</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9</w:t>
            </w:r>
          </w:p>
        </w:tc>
        <w:tc>
          <w:tcPr>
            <w:tcW w:w="1259"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9</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w:t>
            </w:r>
          </w:p>
        </w:tc>
        <w:tc>
          <w:tcPr>
            <w:tcW w:w="985"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25</w:t>
            </w:r>
          </w:p>
        </w:tc>
      </w:tr>
      <w:tr w:rsidR="00C933EE" w:rsidRPr="00E20982" w:rsidTr="008F0F75">
        <w:trPr>
          <w:trHeight w:val="344"/>
          <w:jc w:val="center"/>
        </w:trPr>
        <w:tc>
          <w:tcPr>
            <w:tcW w:w="1707"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Total</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25</w:t>
            </w:r>
          </w:p>
        </w:tc>
        <w:tc>
          <w:tcPr>
            <w:tcW w:w="1123"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30</w:t>
            </w:r>
          </w:p>
        </w:tc>
        <w:tc>
          <w:tcPr>
            <w:tcW w:w="1259"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20</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15</w:t>
            </w:r>
          </w:p>
        </w:tc>
        <w:tc>
          <w:tcPr>
            <w:tcW w:w="1287"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10</w:t>
            </w:r>
          </w:p>
        </w:tc>
        <w:tc>
          <w:tcPr>
            <w:tcW w:w="985" w:type="dxa"/>
            <w:tcBorders>
              <w:top w:val="nil"/>
              <w:left w:val="nil"/>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color w:val="000000"/>
                <w:sz w:val="24"/>
                <w:lang w:eastAsia="en-IN"/>
              </w:rPr>
            </w:pPr>
            <w:r w:rsidRPr="00E20982">
              <w:rPr>
                <w:rFonts w:ascii="Times New Roman" w:eastAsia="Times New Roman" w:hAnsi="Times New Roman" w:cs="Times New Roman"/>
                <w:color w:val="000000"/>
                <w:sz w:val="24"/>
                <w:lang w:eastAsia="en-IN"/>
              </w:rPr>
              <w:t>100</w:t>
            </w:r>
          </w:p>
        </w:tc>
      </w:tr>
    </w:tbl>
    <w:p w:rsidR="00C933EE" w:rsidRPr="006D2376" w:rsidRDefault="00C933EE" w:rsidP="00C933EE">
      <w:pPr>
        <w:spacing w:before="100" w:beforeAutospacing="1" w:after="0" w:line="240" w:lineRule="auto"/>
        <w:rPr>
          <w:rFonts w:ascii="Times New Roman" w:eastAsia="Times New Roman" w:hAnsi="Times New Roman" w:cs="Times New Roman"/>
          <w:b/>
          <w:sz w:val="24"/>
          <w:szCs w:val="24"/>
          <w:lang w:eastAsia="en-IN"/>
        </w:rPr>
      </w:pPr>
      <w:r>
        <w:rPr>
          <w:rFonts w:ascii="Times New Roman" w:hAnsi="Times New Roman" w:cs="Times New Roman"/>
          <w:color w:val="000000" w:themeColor="text1"/>
          <w:sz w:val="24"/>
          <w:szCs w:val="24"/>
        </w:rPr>
        <w:t xml:space="preserve"> </w:t>
      </w:r>
      <w:r w:rsidRPr="006D2376">
        <w:rPr>
          <w:rFonts w:ascii="Times New Roman" w:eastAsia="Times New Roman" w:hAnsi="Times New Roman" w:cs="Times New Roman"/>
          <w:b/>
          <w:sz w:val="24"/>
          <w:szCs w:val="24"/>
          <w:lang w:eastAsia="en-IN"/>
        </w:rPr>
        <w:t>Step 1: Expected Frequencies</w:t>
      </w:r>
    </w:p>
    <w:p w:rsidR="00C933EE" w:rsidRDefault="00C933EE" w:rsidP="00C933EE">
      <w:pPr>
        <w:spacing w:before="100" w:beforeAutospacing="1" w:after="0" w:line="240" w:lineRule="auto"/>
        <w:rPr>
          <w:rFonts w:ascii="Times New Roman" w:eastAsia="Times New Roman" w:hAnsi="Times New Roman" w:cs="Times New Roman"/>
          <w:sz w:val="24"/>
          <w:szCs w:val="24"/>
          <w:lang w:eastAsia="en-IN"/>
        </w:rPr>
      </w:pPr>
      <w:r w:rsidRPr="006D2376">
        <w:rPr>
          <w:rFonts w:ascii="Times New Roman" w:eastAsia="Times New Roman" w:hAnsi="Times New Roman" w:cs="Times New Roman"/>
          <w:sz w:val="24"/>
          <w:szCs w:val="24"/>
          <w:lang w:eastAsia="en-IN"/>
        </w:rPr>
        <w:t>Use the formula:</w:t>
      </w:r>
    </w:p>
    <w:p w:rsidR="00C933EE" w:rsidRDefault="00C933EE" w:rsidP="00C933EE">
      <w:pPr>
        <w:spacing w:after="0" w:line="240" w:lineRule="auto"/>
        <w:jc w:val="center"/>
        <w:rPr>
          <w:rFonts w:ascii="Times New Roman" w:eastAsia="Times New Roman" w:hAnsi="Times New Roman" w:cs="Times New Roman"/>
          <w:sz w:val="24"/>
          <w:szCs w:val="24"/>
          <w:lang w:eastAsia="en-IN"/>
        </w:rPr>
      </w:pPr>
      <w:r w:rsidRPr="00E52277">
        <w:rPr>
          <w:rFonts w:ascii="Times New Roman" w:eastAsia="Times New Roman" w:hAnsi="Times New Roman" w:cs="Times New Roman"/>
          <w:noProof/>
          <w:sz w:val="24"/>
          <w:szCs w:val="24"/>
          <w:lang w:eastAsia="en-IN" w:bidi="ml-IN"/>
        </w:rPr>
        <w:drawing>
          <wp:inline distT="0" distB="0" distL="0" distR="0" wp14:anchorId="469D65A4" wp14:editId="1F5118A6">
            <wp:extent cx="2290119" cy="387602"/>
            <wp:effectExtent l="0" t="0" r="0" b="0"/>
            <wp:docPr id="24" name="Picture 24" descr="C:\Users\SERVER\Downloads\Screenshot 2025-05-19 14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ownloads\Screenshot 2025-05-19 14255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50259" cy="397781"/>
                    </a:xfrm>
                    <a:prstGeom prst="rect">
                      <a:avLst/>
                    </a:prstGeom>
                    <a:noFill/>
                    <a:ln>
                      <a:noFill/>
                    </a:ln>
                  </pic:spPr>
                </pic:pic>
              </a:graphicData>
            </a:graphic>
          </wp:inline>
        </w:drawing>
      </w:r>
    </w:p>
    <w:p w:rsidR="00C933EE" w:rsidRPr="006D2376" w:rsidRDefault="00C933EE" w:rsidP="00C933EE">
      <w:pPr>
        <w:spacing w:after="0" w:line="240" w:lineRule="auto"/>
        <w:jc w:val="center"/>
        <w:rPr>
          <w:rFonts w:ascii="Times New Roman" w:eastAsia="Times New Roman" w:hAnsi="Times New Roman" w:cs="Times New Roman"/>
          <w:sz w:val="24"/>
          <w:szCs w:val="24"/>
          <w:lang w:eastAsia="en-IN"/>
        </w:rPr>
      </w:pPr>
    </w:p>
    <w:tbl>
      <w:tblPr>
        <w:tblW w:w="8996" w:type="dxa"/>
        <w:jc w:val="center"/>
        <w:tblLook w:val="04A0" w:firstRow="1" w:lastRow="0" w:firstColumn="1" w:lastColumn="0" w:noHBand="0" w:noVBand="1"/>
      </w:tblPr>
      <w:tblGrid>
        <w:gridCol w:w="1808"/>
        <w:gridCol w:w="1143"/>
        <w:gridCol w:w="1143"/>
        <w:gridCol w:w="1283"/>
        <w:gridCol w:w="1309"/>
        <w:gridCol w:w="1309"/>
        <w:gridCol w:w="1002"/>
      </w:tblGrid>
      <w:tr w:rsidR="00C933EE" w:rsidRPr="00475B95" w:rsidTr="008F0F75">
        <w:trPr>
          <w:trHeight w:val="464"/>
          <w:jc w:val="center"/>
        </w:trPr>
        <w:tc>
          <w:tcPr>
            <w:tcW w:w="1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Very Effective</w:t>
            </w:r>
          </w:p>
        </w:tc>
        <w:tc>
          <w:tcPr>
            <w:tcW w:w="1143"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Effective</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Somewhat Effective</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Ineffective</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Very Ineffective</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b/>
                <w:color w:val="000000"/>
                <w:sz w:val="24"/>
                <w:lang w:eastAsia="en-IN"/>
              </w:rPr>
            </w:pPr>
            <w:r w:rsidRPr="00475B95">
              <w:rPr>
                <w:rFonts w:ascii="Times New Roman" w:eastAsia="Times New Roman" w:hAnsi="Times New Roman" w:cs="Times New Roman"/>
                <w:b/>
                <w:color w:val="000000"/>
                <w:sz w:val="24"/>
                <w:lang w:eastAsia="en-IN"/>
              </w:rPr>
              <w:t>Total</w:t>
            </w:r>
          </w:p>
        </w:tc>
      </w:tr>
      <w:tr w:rsidR="00C933EE" w:rsidRPr="00475B95" w:rsidTr="008F0F75">
        <w:trPr>
          <w:trHeight w:val="464"/>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Less than 1 year</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2.5</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w:t>
            </w:r>
          </w:p>
        </w:tc>
        <w:tc>
          <w:tcPr>
            <w:tcW w:w="128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w:t>
            </w:r>
          </w:p>
        </w:tc>
        <w:tc>
          <w:tcPr>
            <w:tcW w:w="100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10</w:t>
            </w:r>
          </w:p>
        </w:tc>
      </w:tr>
      <w:tr w:rsidR="00C933EE" w:rsidRPr="00475B95" w:rsidTr="008F0F75">
        <w:trPr>
          <w:trHeight w:val="464"/>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1 â€“ 3 years</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7.5</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9</w:t>
            </w:r>
          </w:p>
        </w:tc>
        <w:tc>
          <w:tcPr>
            <w:tcW w:w="128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6</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4.5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w:t>
            </w:r>
          </w:p>
        </w:tc>
        <w:tc>
          <w:tcPr>
            <w:tcW w:w="100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30</w:t>
            </w:r>
          </w:p>
        </w:tc>
      </w:tr>
      <w:tr w:rsidR="00C933EE" w:rsidRPr="00475B95" w:rsidTr="008F0F75">
        <w:trPr>
          <w:trHeight w:val="464"/>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4 â€“ 6 years</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8.75</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10.5</w:t>
            </w:r>
          </w:p>
        </w:tc>
        <w:tc>
          <w:tcPr>
            <w:tcW w:w="128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7</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5.25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3.5</w:t>
            </w:r>
          </w:p>
        </w:tc>
        <w:tc>
          <w:tcPr>
            <w:tcW w:w="100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35</w:t>
            </w:r>
          </w:p>
        </w:tc>
      </w:tr>
      <w:tr w:rsidR="00C933EE" w:rsidRPr="00475B95" w:rsidTr="008F0F75">
        <w:trPr>
          <w:trHeight w:val="464"/>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More than 6 years</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6.25</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7.5</w:t>
            </w:r>
          </w:p>
        </w:tc>
        <w:tc>
          <w:tcPr>
            <w:tcW w:w="128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3.75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2.5</w:t>
            </w:r>
          </w:p>
        </w:tc>
        <w:tc>
          <w:tcPr>
            <w:tcW w:w="100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25</w:t>
            </w:r>
          </w:p>
        </w:tc>
      </w:tr>
      <w:tr w:rsidR="00C933EE" w:rsidRPr="00475B95" w:rsidTr="008F0F75">
        <w:trPr>
          <w:trHeight w:val="464"/>
          <w:jc w:val="center"/>
        </w:trPr>
        <w:tc>
          <w:tcPr>
            <w:tcW w:w="1808" w:type="dxa"/>
            <w:tcBorders>
              <w:top w:val="nil"/>
              <w:left w:val="single" w:sz="4" w:space="0" w:color="auto"/>
              <w:bottom w:val="single" w:sz="4" w:space="0" w:color="auto"/>
              <w:right w:val="single" w:sz="4" w:space="0" w:color="auto"/>
            </w:tcBorders>
            <w:shd w:val="clear" w:color="auto" w:fill="auto"/>
            <w:noWrap/>
            <w:vAlign w:val="bottom"/>
            <w:hideMark/>
          </w:tcPr>
          <w:p w:rsidR="00C933EE" w:rsidRPr="00E20982" w:rsidRDefault="00C933EE" w:rsidP="008F0F75">
            <w:pPr>
              <w:spacing w:after="0" w:line="240" w:lineRule="auto"/>
              <w:jc w:val="center"/>
              <w:rPr>
                <w:rFonts w:ascii="Times New Roman" w:eastAsia="Times New Roman" w:hAnsi="Times New Roman" w:cs="Times New Roman"/>
                <w:b/>
                <w:color w:val="000000"/>
                <w:sz w:val="24"/>
                <w:lang w:eastAsia="en-IN"/>
              </w:rPr>
            </w:pPr>
            <w:r w:rsidRPr="00E20982">
              <w:rPr>
                <w:rFonts w:ascii="Times New Roman" w:eastAsia="Times New Roman" w:hAnsi="Times New Roman" w:cs="Times New Roman"/>
                <w:b/>
                <w:color w:val="000000"/>
                <w:sz w:val="24"/>
                <w:lang w:eastAsia="en-IN"/>
              </w:rPr>
              <w:t>Total</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25</w:t>
            </w:r>
          </w:p>
        </w:tc>
        <w:tc>
          <w:tcPr>
            <w:tcW w:w="1143"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30</w:t>
            </w:r>
          </w:p>
        </w:tc>
        <w:tc>
          <w:tcPr>
            <w:tcW w:w="128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20</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15</w:t>
            </w:r>
          </w:p>
        </w:tc>
        <w:tc>
          <w:tcPr>
            <w:tcW w:w="1309"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10</w:t>
            </w:r>
          </w:p>
        </w:tc>
        <w:tc>
          <w:tcPr>
            <w:tcW w:w="1002" w:type="dxa"/>
            <w:tcBorders>
              <w:top w:val="nil"/>
              <w:left w:val="nil"/>
              <w:bottom w:val="single" w:sz="4" w:space="0" w:color="auto"/>
              <w:right w:val="single" w:sz="4" w:space="0" w:color="auto"/>
            </w:tcBorders>
            <w:shd w:val="clear" w:color="auto" w:fill="auto"/>
            <w:noWrap/>
            <w:vAlign w:val="bottom"/>
            <w:hideMark/>
          </w:tcPr>
          <w:p w:rsidR="00C933EE" w:rsidRPr="00475B95" w:rsidRDefault="00C933EE" w:rsidP="008F0F75">
            <w:pPr>
              <w:spacing w:after="0" w:line="240" w:lineRule="auto"/>
              <w:jc w:val="center"/>
              <w:rPr>
                <w:rFonts w:ascii="Times New Roman" w:eastAsia="Times New Roman" w:hAnsi="Times New Roman" w:cs="Times New Roman"/>
                <w:color w:val="000000"/>
                <w:sz w:val="24"/>
                <w:lang w:eastAsia="en-IN"/>
              </w:rPr>
            </w:pPr>
            <w:r w:rsidRPr="00475B95">
              <w:rPr>
                <w:rFonts w:ascii="Times New Roman" w:eastAsia="Times New Roman" w:hAnsi="Times New Roman" w:cs="Times New Roman"/>
                <w:color w:val="000000"/>
                <w:sz w:val="24"/>
                <w:lang w:eastAsia="en-IN"/>
              </w:rPr>
              <w:t>100</w:t>
            </w:r>
          </w:p>
        </w:tc>
      </w:tr>
    </w:tbl>
    <w:p w:rsidR="00C933EE" w:rsidRDefault="00C933EE" w:rsidP="00C933EE">
      <w:pPr>
        <w:pStyle w:val="NoSpacing"/>
        <w:spacing w:before="240" w:line="360" w:lineRule="auto"/>
        <w:jc w:val="both"/>
        <w:rPr>
          <w:rFonts w:ascii="Times New Roman" w:hAnsi="Times New Roman" w:cs="Times New Roman"/>
          <w:color w:val="000000" w:themeColor="text1"/>
          <w:sz w:val="24"/>
          <w:szCs w:val="24"/>
        </w:rPr>
      </w:pPr>
    </w:p>
    <w:p w:rsidR="00C933EE" w:rsidRDefault="00C933EE" w:rsidP="00C933EE">
      <w:pPr>
        <w:spacing w:before="100" w:beforeAutospacing="1" w:after="100" w:afterAutospacing="1" w:line="360" w:lineRule="auto"/>
        <w:jc w:val="both"/>
        <w:rPr>
          <w:rFonts w:ascii="Times New Roman" w:hAnsi="Times New Roman" w:cs="Times New Roman"/>
          <w:b/>
          <w:sz w:val="24"/>
        </w:rPr>
      </w:pPr>
      <w:r w:rsidRPr="00640B17">
        <w:rPr>
          <w:rFonts w:ascii="Times New Roman" w:hAnsi="Times New Roman" w:cs="Times New Roman"/>
          <w:b/>
          <w:sz w:val="24"/>
        </w:rPr>
        <w:t>Step 2: Chi-Square Calculation</w:t>
      </w:r>
    </w:p>
    <w:p w:rsidR="00C933EE" w:rsidRDefault="00C933EE" w:rsidP="00C933EE">
      <w:pPr>
        <w:spacing w:before="100" w:beforeAutospacing="1" w:after="100" w:afterAutospacing="1" w:line="360" w:lineRule="auto"/>
        <w:jc w:val="center"/>
        <w:rPr>
          <w:rFonts w:ascii="Times New Roman" w:hAnsi="Times New Roman" w:cs="Times New Roman"/>
          <w:b/>
          <w:sz w:val="24"/>
        </w:rPr>
      </w:pPr>
      <w:r w:rsidRPr="001A452D">
        <w:rPr>
          <w:rFonts w:ascii="Times New Roman" w:hAnsi="Times New Roman" w:cs="Times New Roman"/>
          <w:b/>
          <w:noProof/>
          <w:sz w:val="24"/>
          <w:lang w:eastAsia="en-IN" w:bidi="ml-IN"/>
        </w:rPr>
        <w:drawing>
          <wp:inline distT="0" distB="0" distL="0" distR="0" wp14:anchorId="052B6A81" wp14:editId="6DA1944D">
            <wp:extent cx="1445740" cy="428804"/>
            <wp:effectExtent l="0" t="0" r="2540" b="9525"/>
            <wp:docPr id="25" name="Picture 25" descr="C:\Users\SERVER\Downloads\Screenshot 2025-05-19 14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RVER\Downloads\Screenshot 2025-05-19 14282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1502" cy="433479"/>
                    </a:xfrm>
                    <a:prstGeom prst="rect">
                      <a:avLst/>
                    </a:prstGeom>
                    <a:noFill/>
                    <a:ln>
                      <a:noFill/>
                    </a:ln>
                  </pic:spPr>
                </pic:pic>
              </a:graphicData>
            </a:graphic>
          </wp:inline>
        </w:drawing>
      </w:r>
    </w:p>
    <w:tbl>
      <w:tblPr>
        <w:tblW w:w="8456" w:type="dxa"/>
        <w:jc w:val="center"/>
        <w:tblLook w:val="04A0" w:firstRow="1" w:lastRow="0" w:firstColumn="1" w:lastColumn="0" w:noHBand="0" w:noVBand="1"/>
      </w:tblPr>
      <w:tblGrid>
        <w:gridCol w:w="1861"/>
        <w:gridCol w:w="1817"/>
        <w:gridCol w:w="1573"/>
        <w:gridCol w:w="1632"/>
        <w:gridCol w:w="1573"/>
      </w:tblGrid>
      <w:tr w:rsidR="00C933EE" w:rsidRPr="001A5E24" w:rsidTr="008F0F75">
        <w:trPr>
          <w:trHeight w:val="490"/>
          <w:jc w:val="center"/>
        </w:trPr>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Observed</w:t>
            </w:r>
          </w:p>
        </w:tc>
        <w:tc>
          <w:tcPr>
            <w:tcW w:w="1817" w:type="dxa"/>
            <w:tcBorders>
              <w:top w:val="single" w:sz="4" w:space="0" w:color="auto"/>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Expected</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O-E</w:t>
            </w:r>
          </w:p>
        </w:tc>
        <w:tc>
          <w:tcPr>
            <w:tcW w:w="1632" w:type="dxa"/>
            <w:tcBorders>
              <w:top w:val="single" w:sz="4" w:space="0" w:color="auto"/>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(O-E)^2</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(O-E)^2/E</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0.3333</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9</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4.5</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16</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7.5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8.5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72.25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9.6333</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9</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2.7778</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6</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6</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1.3889</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0.3333</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8.75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-4.75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22.5625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2.5786</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10.5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20.25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1.9286</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8</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7</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0.1429</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-1.25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0.2976</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0.0714</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-1.25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0.25</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9</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7.5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0.3</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-4</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16</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3.2</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9</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3.75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5.25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27.5625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7.35</w:t>
            </w:r>
          </w:p>
        </w:tc>
      </w:tr>
      <w:tr w:rsidR="00C933EE" w:rsidRPr="001A5E24" w:rsidTr="008F0F75">
        <w:trPr>
          <w:trHeight w:val="490"/>
          <w:jc w:val="center"/>
        </w:trPr>
        <w:tc>
          <w:tcPr>
            <w:tcW w:w="1861" w:type="dxa"/>
            <w:tcBorders>
              <w:top w:val="nil"/>
              <w:left w:val="single" w:sz="4" w:space="0" w:color="auto"/>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w:t>
            </w:r>
          </w:p>
        </w:tc>
        <w:tc>
          <w:tcPr>
            <w:tcW w:w="1817"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-1.5</w:t>
            </w:r>
          </w:p>
        </w:tc>
        <w:tc>
          <w:tcPr>
            <w:tcW w:w="1632"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2.25</w:t>
            </w:r>
          </w:p>
        </w:tc>
        <w:tc>
          <w:tcPr>
            <w:tcW w:w="1573" w:type="dxa"/>
            <w:tcBorders>
              <w:top w:val="nil"/>
              <w:left w:val="nil"/>
              <w:bottom w:val="single" w:sz="4" w:space="0" w:color="auto"/>
              <w:right w:val="single" w:sz="4" w:space="0" w:color="auto"/>
            </w:tcBorders>
            <w:shd w:val="clear" w:color="auto" w:fill="auto"/>
            <w:noWrap/>
            <w:vAlign w:val="bottom"/>
            <w:hideMark/>
          </w:tcPr>
          <w:p w:rsidR="00C933EE" w:rsidRPr="001A5E24" w:rsidRDefault="00C933EE" w:rsidP="008F0F75">
            <w:pPr>
              <w:spacing w:after="0" w:line="240" w:lineRule="auto"/>
              <w:jc w:val="center"/>
              <w:rPr>
                <w:rFonts w:ascii="Times New Roman" w:eastAsia="Times New Roman" w:hAnsi="Times New Roman" w:cs="Times New Roman"/>
                <w:color w:val="000000"/>
                <w:sz w:val="24"/>
                <w:szCs w:val="24"/>
                <w:lang w:eastAsia="en-IN"/>
              </w:rPr>
            </w:pPr>
            <w:r w:rsidRPr="001A5E24">
              <w:rPr>
                <w:rFonts w:ascii="Times New Roman" w:eastAsia="Times New Roman" w:hAnsi="Times New Roman" w:cs="Times New Roman"/>
                <w:color w:val="000000"/>
                <w:sz w:val="24"/>
                <w:szCs w:val="24"/>
                <w:lang w:eastAsia="en-IN"/>
              </w:rPr>
              <w:t>0.9</w:t>
            </w:r>
          </w:p>
        </w:tc>
      </w:tr>
    </w:tbl>
    <w:p w:rsidR="00C933EE" w:rsidRDefault="00C933EE" w:rsidP="00C933EE">
      <w:pPr>
        <w:pStyle w:val="NoSpacing"/>
        <w:spacing w:line="360" w:lineRule="auto"/>
        <w:jc w:val="both"/>
        <w:rPr>
          <w:rStyle w:val="Strong"/>
          <w:rFonts w:ascii="Times New Roman" w:hAnsi="Times New Roman" w:cs="Times New Roman"/>
          <w:b w:val="0"/>
          <w:bCs w:val="0"/>
          <w:sz w:val="24"/>
        </w:rPr>
      </w:pPr>
    </w:p>
    <w:p w:rsidR="00C933EE" w:rsidRDefault="00C933EE" w:rsidP="00C933EE">
      <w:pPr>
        <w:pStyle w:val="NoSpacing"/>
        <w:spacing w:before="240" w:line="360" w:lineRule="auto"/>
        <w:jc w:val="both"/>
        <w:rPr>
          <w:rStyle w:val="Strong"/>
          <w:rFonts w:ascii="Times New Roman" w:hAnsi="Times New Roman" w:cs="Times New Roman"/>
          <w:bCs w:val="0"/>
          <w:sz w:val="24"/>
        </w:rPr>
      </w:pPr>
    </w:p>
    <w:p w:rsidR="00C933EE" w:rsidRPr="0044374E" w:rsidRDefault="00C933EE" w:rsidP="00C933EE">
      <w:pPr>
        <w:pStyle w:val="NoSpacing"/>
        <w:spacing w:before="240" w:line="360" w:lineRule="auto"/>
        <w:jc w:val="both"/>
        <w:rPr>
          <w:rFonts w:ascii="Times New Roman" w:hAnsi="Times New Roman" w:cs="Times New Roman"/>
          <w:sz w:val="24"/>
        </w:rPr>
      </w:pPr>
      <w:r w:rsidRPr="0044374E">
        <w:rPr>
          <w:rStyle w:val="Strong"/>
          <w:rFonts w:ascii="Times New Roman" w:hAnsi="Times New Roman" w:cs="Times New Roman"/>
          <w:bCs w:val="0"/>
          <w:sz w:val="24"/>
        </w:rPr>
        <w:t>Degrees of Freedom (</w:t>
      </w:r>
      <w:proofErr w:type="spellStart"/>
      <w:proofErr w:type="gramStart"/>
      <w:r w:rsidRPr="0044374E">
        <w:rPr>
          <w:rStyle w:val="Strong"/>
          <w:rFonts w:ascii="Times New Roman" w:hAnsi="Times New Roman" w:cs="Times New Roman"/>
          <w:bCs w:val="0"/>
          <w:sz w:val="24"/>
        </w:rPr>
        <w:t>df</w:t>
      </w:r>
      <w:proofErr w:type="spellEnd"/>
      <w:proofErr w:type="gramEnd"/>
      <w:r w:rsidRPr="0044374E">
        <w:rPr>
          <w:rStyle w:val="Strong"/>
          <w:rFonts w:ascii="Times New Roman" w:hAnsi="Times New Roman" w:cs="Times New Roman"/>
          <w:bCs w:val="0"/>
          <w:sz w:val="24"/>
        </w:rPr>
        <w:t>):</w:t>
      </w:r>
    </w:p>
    <w:p w:rsidR="00C933EE" w:rsidRPr="0044374E" w:rsidRDefault="00C933EE" w:rsidP="00C933EE">
      <w:pPr>
        <w:pStyle w:val="NoSpacing"/>
        <w:spacing w:before="240" w:line="360" w:lineRule="auto"/>
        <w:jc w:val="both"/>
        <w:rPr>
          <w:rFonts w:ascii="Times New Roman" w:hAnsi="Times New Roman" w:cs="Times New Roman"/>
          <w:sz w:val="24"/>
        </w:rPr>
      </w:pPr>
      <w:r w:rsidRPr="0044374E">
        <w:rPr>
          <w:rFonts w:ascii="Times New Roman" w:hAnsi="Times New Roman" w:cs="Times New Roman"/>
          <w:sz w:val="24"/>
        </w:rPr>
        <w:t>To calculate degrees of freedom:</w:t>
      </w:r>
    </w:p>
    <w:p w:rsidR="00C933EE" w:rsidRDefault="00C933EE" w:rsidP="00C933EE">
      <w:pPr>
        <w:pStyle w:val="NoSpacing"/>
        <w:spacing w:before="240" w:line="360" w:lineRule="auto"/>
        <w:jc w:val="both"/>
        <w:rPr>
          <w:rStyle w:val="katex-mathml"/>
          <w:rFonts w:ascii="Times New Roman" w:hAnsi="Times New Roman" w:cs="Times New Roman"/>
          <w:sz w:val="24"/>
        </w:rPr>
      </w:pPr>
      <w:proofErr w:type="spellStart"/>
      <w:proofErr w:type="gramStart"/>
      <w:r w:rsidRPr="0044374E">
        <w:rPr>
          <w:rStyle w:val="katex-mathml"/>
          <w:rFonts w:ascii="Times New Roman" w:hAnsi="Times New Roman" w:cs="Times New Roman"/>
          <w:sz w:val="24"/>
        </w:rPr>
        <w:t>df</w:t>
      </w:r>
      <w:proofErr w:type="spellEnd"/>
      <w:proofErr w:type="gramEnd"/>
      <w:r w:rsidRPr="0044374E">
        <w:rPr>
          <w:rStyle w:val="katex-mathml"/>
          <w:rFonts w:ascii="Times New Roman" w:hAnsi="Times New Roman" w:cs="Times New Roman"/>
          <w:sz w:val="24"/>
        </w:rPr>
        <w:t>=(r−1)×(c−1)</w:t>
      </w:r>
    </w:p>
    <w:p w:rsidR="00C933EE" w:rsidRPr="0044374E" w:rsidRDefault="00C933EE" w:rsidP="00C933EE">
      <w:pPr>
        <w:pStyle w:val="NoSpacing"/>
        <w:spacing w:before="240" w:line="360" w:lineRule="auto"/>
        <w:jc w:val="both"/>
        <w:rPr>
          <w:rFonts w:ascii="Times New Roman" w:hAnsi="Times New Roman" w:cs="Times New Roman"/>
          <w:sz w:val="24"/>
        </w:rPr>
      </w:pPr>
      <w:r w:rsidRPr="0044374E">
        <w:rPr>
          <w:rFonts w:ascii="Times New Roman" w:hAnsi="Times New Roman" w:cs="Times New Roman"/>
          <w:sz w:val="24"/>
        </w:rPr>
        <w:t>Where:</w:t>
      </w:r>
    </w:p>
    <w:p w:rsidR="00C933EE" w:rsidRPr="0044374E" w:rsidRDefault="00C933EE" w:rsidP="00C933EE">
      <w:pPr>
        <w:pStyle w:val="NoSpacing"/>
        <w:spacing w:before="240" w:line="360" w:lineRule="auto"/>
        <w:jc w:val="both"/>
        <w:rPr>
          <w:rFonts w:ascii="Times New Roman" w:hAnsi="Times New Roman" w:cs="Times New Roman"/>
          <w:sz w:val="24"/>
        </w:rPr>
      </w:pPr>
      <w:r w:rsidRPr="0044374E">
        <w:rPr>
          <w:rStyle w:val="katex-mathml"/>
          <w:rFonts w:ascii="Times New Roman" w:hAnsi="Times New Roman" w:cs="Times New Roman"/>
          <w:sz w:val="24"/>
        </w:rPr>
        <w:t>r=4r = 4</w:t>
      </w:r>
      <w:r w:rsidRPr="0044374E">
        <w:rPr>
          <w:rStyle w:val="mord"/>
          <w:rFonts w:ascii="Times New Roman" w:hAnsi="Times New Roman" w:cs="Times New Roman"/>
          <w:sz w:val="24"/>
        </w:rPr>
        <w:t>r</w:t>
      </w:r>
      <w:r w:rsidRPr="0044374E">
        <w:rPr>
          <w:rStyle w:val="mrel"/>
          <w:rFonts w:ascii="Times New Roman" w:hAnsi="Times New Roman" w:cs="Times New Roman"/>
          <w:sz w:val="24"/>
        </w:rPr>
        <w:t>=</w:t>
      </w:r>
      <w:r w:rsidRPr="0044374E">
        <w:rPr>
          <w:rStyle w:val="mord"/>
          <w:rFonts w:ascii="Times New Roman" w:hAnsi="Times New Roman" w:cs="Times New Roman"/>
          <w:sz w:val="24"/>
        </w:rPr>
        <w:t>4</w:t>
      </w:r>
      <w:r w:rsidRPr="0044374E">
        <w:rPr>
          <w:rFonts w:ascii="Times New Roman" w:hAnsi="Times New Roman" w:cs="Times New Roman"/>
          <w:sz w:val="24"/>
        </w:rPr>
        <w:t xml:space="preserve"> (Number of rows: experience groups)</w:t>
      </w:r>
    </w:p>
    <w:p w:rsidR="00C933EE" w:rsidRPr="0044374E" w:rsidRDefault="00C933EE" w:rsidP="00C933EE">
      <w:pPr>
        <w:pStyle w:val="NoSpacing"/>
        <w:spacing w:before="240" w:line="360" w:lineRule="auto"/>
        <w:jc w:val="both"/>
        <w:rPr>
          <w:rFonts w:ascii="Times New Roman" w:hAnsi="Times New Roman" w:cs="Times New Roman"/>
          <w:sz w:val="24"/>
        </w:rPr>
      </w:pPr>
      <w:r w:rsidRPr="0044374E">
        <w:rPr>
          <w:rStyle w:val="katex-mathml"/>
          <w:rFonts w:ascii="Times New Roman" w:hAnsi="Times New Roman" w:cs="Times New Roman"/>
          <w:sz w:val="24"/>
        </w:rPr>
        <w:t>c=5c = 5</w:t>
      </w:r>
      <w:r w:rsidRPr="0044374E">
        <w:rPr>
          <w:rStyle w:val="mord"/>
          <w:rFonts w:ascii="Times New Roman" w:hAnsi="Times New Roman" w:cs="Times New Roman"/>
          <w:sz w:val="24"/>
        </w:rPr>
        <w:t>c</w:t>
      </w:r>
      <w:r w:rsidRPr="0044374E">
        <w:rPr>
          <w:rStyle w:val="mrel"/>
          <w:rFonts w:ascii="Times New Roman" w:hAnsi="Times New Roman" w:cs="Times New Roman"/>
          <w:sz w:val="24"/>
        </w:rPr>
        <w:t>=</w:t>
      </w:r>
      <w:r w:rsidRPr="0044374E">
        <w:rPr>
          <w:rStyle w:val="mord"/>
          <w:rFonts w:ascii="Times New Roman" w:hAnsi="Times New Roman" w:cs="Times New Roman"/>
          <w:sz w:val="24"/>
        </w:rPr>
        <w:t>5</w:t>
      </w:r>
      <w:r w:rsidRPr="0044374E">
        <w:rPr>
          <w:rFonts w:ascii="Times New Roman" w:hAnsi="Times New Roman" w:cs="Times New Roman"/>
          <w:sz w:val="24"/>
        </w:rPr>
        <w:t xml:space="preserve"> (Number of columns: effectiveness levels)</w:t>
      </w:r>
    </w:p>
    <w:p w:rsidR="00C933EE" w:rsidRDefault="00C933EE" w:rsidP="00C933EE">
      <w:pPr>
        <w:pStyle w:val="NoSpacing"/>
        <w:spacing w:before="240" w:line="360" w:lineRule="auto"/>
        <w:jc w:val="both"/>
        <w:rPr>
          <w:rStyle w:val="katex-mathml"/>
          <w:rFonts w:ascii="Times New Roman" w:hAnsi="Times New Roman" w:cs="Times New Roman"/>
          <w:sz w:val="24"/>
        </w:rPr>
      </w:pPr>
      <w:proofErr w:type="spellStart"/>
      <w:proofErr w:type="gramStart"/>
      <w:r w:rsidRPr="0044374E">
        <w:rPr>
          <w:rStyle w:val="katex-mathml"/>
          <w:rFonts w:ascii="Times New Roman" w:hAnsi="Times New Roman" w:cs="Times New Roman"/>
          <w:sz w:val="24"/>
        </w:rPr>
        <w:t>df</w:t>
      </w:r>
      <w:proofErr w:type="spellEnd"/>
      <w:proofErr w:type="gramEnd"/>
      <w:r w:rsidRPr="0044374E">
        <w:rPr>
          <w:rStyle w:val="katex-mathml"/>
          <w:rFonts w:ascii="Times New Roman" w:hAnsi="Times New Roman" w:cs="Times New Roman"/>
          <w:sz w:val="24"/>
        </w:rPr>
        <w:t>=(4−1)×(5−1)=3×4=12</w:t>
      </w:r>
    </w:p>
    <w:p w:rsidR="00C933EE" w:rsidRPr="008C7901" w:rsidRDefault="00C933EE" w:rsidP="00C933EE">
      <w:pPr>
        <w:pStyle w:val="NoSpacing"/>
        <w:spacing w:before="240" w:line="360" w:lineRule="auto"/>
        <w:jc w:val="both"/>
        <w:rPr>
          <w:rFonts w:ascii="Times New Roman" w:hAnsi="Times New Roman" w:cs="Times New Roman"/>
          <w:b/>
          <w:color w:val="000000" w:themeColor="text1"/>
          <w:sz w:val="24"/>
          <w:szCs w:val="24"/>
        </w:rPr>
      </w:pPr>
      <w:r w:rsidRPr="008C7901">
        <w:rPr>
          <w:rFonts w:ascii="Times New Roman" w:hAnsi="Times New Roman" w:cs="Times New Roman"/>
          <w:b/>
          <w:color w:val="000000" w:themeColor="text1"/>
          <w:sz w:val="24"/>
          <w:szCs w:val="24"/>
        </w:rPr>
        <w:t>Chi-Square Value and p-Value:</w:t>
      </w:r>
    </w:p>
    <w:p w:rsidR="00C933EE" w:rsidRDefault="00C933EE" w:rsidP="00C933EE">
      <w:pPr>
        <w:pStyle w:val="NoSpacing"/>
        <w:spacing w:before="240" w:line="360" w:lineRule="auto"/>
        <w:jc w:val="both"/>
        <w:rPr>
          <w:rFonts w:ascii="Times New Roman" w:hAnsi="Times New Roman" w:cs="Times New Roman"/>
          <w:color w:val="000000" w:themeColor="text1"/>
          <w:sz w:val="24"/>
          <w:szCs w:val="24"/>
        </w:rPr>
      </w:pPr>
      <w:r w:rsidRPr="008C7901">
        <w:rPr>
          <w:rFonts w:ascii="Times New Roman" w:hAnsi="Times New Roman" w:cs="Times New Roman"/>
          <w:color w:val="000000" w:themeColor="text1"/>
          <w:sz w:val="24"/>
          <w:szCs w:val="24"/>
        </w:rPr>
        <w:t>Chi-Square Calculated Value = 43.99</w:t>
      </w:r>
    </w:p>
    <w:p w:rsidR="00C933EE" w:rsidRDefault="00C933EE" w:rsidP="00C933EE">
      <w:pPr>
        <w:pStyle w:val="NoSpacing"/>
        <w:spacing w:before="240" w:line="360" w:lineRule="auto"/>
        <w:jc w:val="both"/>
        <w:rPr>
          <w:rFonts w:ascii="Times New Roman" w:hAnsi="Times New Roman" w:cs="Times New Roman"/>
          <w:color w:val="000000" w:themeColor="text1"/>
          <w:sz w:val="24"/>
          <w:szCs w:val="24"/>
        </w:rPr>
      </w:pPr>
      <w:proofErr w:type="gramStart"/>
      <w:r w:rsidRPr="008C7901">
        <w:rPr>
          <w:rFonts w:ascii="Times New Roman" w:hAnsi="Times New Roman" w:cs="Times New Roman"/>
          <w:color w:val="000000" w:themeColor="text1"/>
          <w:sz w:val="24"/>
          <w:szCs w:val="24"/>
        </w:rPr>
        <w:t>p-value</w:t>
      </w:r>
      <w:proofErr w:type="gramEnd"/>
      <w:r w:rsidRPr="008C7901">
        <w:rPr>
          <w:rFonts w:ascii="Times New Roman" w:hAnsi="Times New Roman" w:cs="Times New Roman"/>
          <w:color w:val="000000" w:themeColor="text1"/>
          <w:sz w:val="24"/>
          <w:szCs w:val="24"/>
        </w:rPr>
        <w:t xml:space="preserve"> = 0.000015</w:t>
      </w:r>
    </w:p>
    <w:p w:rsidR="00C933EE" w:rsidRPr="009319B8" w:rsidRDefault="00C933EE" w:rsidP="00C933EE">
      <w:pPr>
        <w:pStyle w:val="NoSpacing"/>
        <w:spacing w:before="240" w:line="360" w:lineRule="auto"/>
        <w:jc w:val="both"/>
        <w:rPr>
          <w:rFonts w:ascii="Times New Roman" w:hAnsi="Times New Roman" w:cs="Times New Roman"/>
          <w:b/>
          <w:color w:val="000000" w:themeColor="text1"/>
          <w:sz w:val="24"/>
          <w:szCs w:val="24"/>
        </w:rPr>
      </w:pPr>
      <w:r w:rsidRPr="009319B8">
        <w:rPr>
          <w:rFonts w:ascii="Times New Roman" w:hAnsi="Times New Roman" w:cs="Times New Roman"/>
          <w:b/>
          <w:color w:val="000000" w:themeColor="text1"/>
          <w:sz w:val="24"/>
          <w:szCs w:val="24"/>
        </w:rPr>
        <w:t>Result:</w:t>
      </w:r>
    </w:p>
    <w:p w:rsidR="00C933EE" w:rsidRPr="009319B8" w:rsidRDefault="00C933EE" w:rsidP="00C933EE">
      <w:pPr>
        <w:pStyle w:val="NoSpacing"/>
        <w:spacing w:before="240" w:line="360" w:lineRule="auto"/>
        <w:jc w:val="both"/>
        <w:rPr>
          <w:rFonts w:ascii="Times New Roman" w:hAnsi="Times New Roman" w:cs="Times New Roman"/>
          <w:color w:val="000000" w:themeColor="text1"/>
          <w:sz w:val="24"/>
          <w:szCs w:val="24"/>
        </w:rPr>
      </w:pPr>
      <w:r w:rsidRPr="009319B8">
        <w:rPr>
          <w:rFonts w:ascii="Times New Roman" w:hAnsi="Times New Roman" w:cs="Times New Roman"/>
          <w:color w:val="000000" w:themeColor="text1"/>
          <w:sz w:val="24"/>
          <w:szCs w:val="24"/>
        </w:rPr>
        <w:t>Since the p-value = 0.000015 &lt; 0.05, reject the null hypothesis (H₀).</w:t>
      </w:r>
    </w:p>
    <w:p w:rsidR="00C933EE" w:rsidRPr="009319B8" w:rsidRDefault="00C933EE" w:rsidP="00C933EE">
      <w:pPr>
        <w:pStyle w:val="NoSpacing"/>
        <w:spacing w:before="240" w:line="360" w:lineRule="auto"/>
        <w:jc w:val="both"/>
        <w:rPr>
          <w:rFonts w:ascii="Times New Roman" w:hAnsi="Times New Roman" w:cs="Times New Roman"/>
          <w:b/>
          <w:color w:val="000000" w:themeColor="text1"/>
          <w:sz w:val="24"/>
          <w:szCs w:val="24"/>
        </w:rPr>
      </w:pPr>
      <w:r w:rsidRPr="009319B8">
        <w:rPr>
          <w:rFonts w:ascii="Times New Roman" w:hAnsi="Times New Roman" w:cs="Times New Roman"/>
          <w:b/>
          <w:color w:val="000000" w:themeColor="text1"/>
          <w:sz w:val="24"/>
          <w:szCs w:val="24"/>
        </w:rPr>
        <w:t>Interpretation:</w:t>
      </w:r>
    </w:p>
    <w:p w:rsidR="00C933EE" w:rsidRPr="008C7901" w:rsidRDefault="00C933EE" w:rsidP="00C933EE">
      <w:pPr>
        <w:pStyle w:val="NoSpacing"/>
        <w:spacing w:before="240" w:line="360" w:lineRule="auto"/>
        <w:jc w:val="both"/>
        <w:rPr>
          <w:rFonts w:ascii="Times New Roman" w:hAnsi="Times New Roman" w:cs="Times New Roman"/>
          <w:color w:val="000000" w:themeColor="text1"/>
          <w:sz w:val="24"/>
          <w:szCs w:val="24"/>
        </w:rPr>
      </w:pPr>
      <w:r w:rsidRPr="009319B8">
        <w:rPr>
          <w:rFonts w:ascii="Times New Roman" w:hAnsi="Times New Roman" w:cs="Times New Roman"/>
          <w:color w:val="000000" w:themeColor="text1"/>
          <w:sz w:val="24"/>
          <w:szCs w:val="24"/>
        </w:rPr>
        <w:t>There is a statistically significant relationship between the years of experience of respondents and their perception of the HR department's effectiveness in communicating policies and updates. The very low p-value indicates that the differences in perception are unlikely due to chance. Thus, the level of experience does influence how employees perceive HR communication effectiveness.</w:t>
      </w:r>
    </w:p>
    <w:p w:rsidR="00C933EE" w:rsidRDefault="00C933EE" w:rsidP="00473121">
      <w:pPr>
        <w:pStyle w:val="NoSpacing"/>
        <w:spacing w:line="360" w:lineRule="auto"/>
        <w:rPr>
          <w:rFonts w:ascii="Times New Roman" w:hAnsi="Times New Roman" w:cs="Times New Roman"/>
          <w:b/>
          <w:color w:val="000000" w:themeColor="text1"/>
          <w:sz w:val="28"/>
          <w:szCs w:val="24"/>
        </w:rPr>
      </w:pPr>
    </w:p>
    <w:p w:rsidR="00C933EE" w:rsidRDefault="00C933EE" w:rsidP="00473121">
      <w:pPr>
        <w:pStyle w:val="NoSpacing"/>
        <w:spacing w:line="360" w:lineRule="auto"/>
        <w:rPr>
          <w:rFonts w:ascii="Times New Roman" w:hAnsi="Times New Roman" w:cs="Times New Roman"/>
          <w:b/>
          <w:color w:val="000000" w:themeColor="text1"/>
          <w:sz w:val="28"/>
          <w:szCs w:val="24"/>
        </w:rPr>
      </w:pPr>
    </w:p>
    <w:p w:rsidR="00C933EE" w:rsidRDefault="00C933EE" w:rsidP="00473121">
      <w:pPr>
        <w:pStyle w:val="NoSpacing"/>
        <w:spacing w:line="360" w:lineRule="auto"/>
        <w:rPr>
          <w:rFonts w:ascii="Times New Roman" w:hAnsi="Times New Roman" w:cs="Times New Roman"/>
          <w:b/>
          <w:color w:val="000000" w:themeColor="text1"/>
          <w:sz w:val="28"/>
          <w:szCs w:val="24"/>
        </w:rPr>
      </w:pPr>
    </w:p>
    <w:p w:rsidR="00C933EE" w:rsidRDefault="00C933EE" w:rsidP="00473121">
      <w:pPr>
        <w:pStyle w:val="NoSpacing"/>
        <w:spacing w:line="360" w:lineRule="auto"/>
        <w:rPr>
          <w:rFonts w:ascii="Times New Roman" w:hAnsi="Times New Roman" w:cs="Times New Roman"/>
          <w:b/>
          <w:color w:val="000000" w:themeColor="text1"/>
          <w:sz w:val="28"/>
          <w:szCs w:val="24"/>
        </w:rPr>
      </w:pPr>
    </w:p>
    <w:p w:rsidR="00C933EE" w:rsidRDefault="00C933EE" w:rsidP="00473121">
      <w:pPr>
        <w:pStyle w:val="NoSpacing"/>
        <w:spacing w:line="360" w:lineRule="auto"/>
        <w:rPr>
          <w:rFonts w:ascii="Times New Roman" w:hAnsi="Times New Roman" w:cs="Times New Roman"/>
          <w:b/>
          <w:color w:val="000000" w:themeColor="text1"/>
          <w:sz w:val="28"/>
          <w:szCs w:val="24"/>
        </w:rPr>
      </w:pPr>
    </w:p>
    <w:p w:rsidR="00473121" w:rsidRDefault="0016671B" w:rsidP="00473121">
      <w:pPr>
        <w:pStyle w:val="NoSpacing"/>
        <w:spacing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5</w:t>
      </w:r>
      <w:r w:rsidR="00473121" w:rsidRPr="009A1496">
        <w:rPr>
          <w:rFonts w:ascii="Times New Roman" w:hAnsi="Times New Roman" w:cs="Times New Roman"/>
          <w:b/>
          <w:color w:val="000000" w:themeColor="text1"/>
          <w:sz w:val="28"/>
          <w:szCs w:val="24"/>
        </w:rPr>
        <w:t>.1 FINDINGS</w:t>
      </w:r>
    </w:p>
    <w:p w:rsidR="009249C4" w:rsidRDefault="009249C4" w:rsidP="009249C4">
      <w:pPr>
        <w:pStyle w:val="NormalWeb"/>
        <w:numPr>
          <w:ilvl w:val="0"/>
          <w:numId w:val="33"/>
        </w:numPr>
        <w:spacing w:line="360" w:lineRule="auto"/>
        <w:jc w:val="both"/>
      </w:pPr>
      <w:r w:rsidRPr="009249C4">
        <w:t>The workforce is relatively young, with 55% under the age of 34. This implies a dynamic, potentially tech-savvy staff base.</w:t>
      </w:r>
    </w:p>
    <w:p w:rsidR="009249C4" w:rsidRDefault="009249C4" w:rsidP="009249C4">
      <w:pPr>
        <w:pStyle w:val="NormalWeb"/>
        <w:numPr>
          <w:ilvl w:val="0"/>
          <w:numId w:val="33"/>
        </w:numPr>
        <w:spacing w:line="360" w:lineRule="auto"/>
        <w:jc w:val="both"/>
      </w:pPr>
      <w:r w:rsidRPr="009249C4">
        <w:t>Most respondents are well-educated—40% hold a degree and 25% are postgraduates, indicating a skilled workforce.</w:t>
      </w:r>
    </w:p>
    <w:p w:rsidR="009249C4" w:rsidRDefault="009249C4" w:rsidP="009249C4">
      <w:pPr>
        <w:pStyle w:val="NormalWeb"/>
        <w:numPr>
          <w:ilvl w:val="0"/>
          <w:numId w:val="33"/>
        </w:numPr>
        <w:spacing w:line="360" w:lineRule="auto"/>
        <w:jc w:val="both"/>
      </w:pPr>
      <w:r w:rsidRPr="009249C4">
        <w:t>A majority (65%) have 1 to 6 years of experience, pointing to a moderately experienced but possibly still-learning staff.</w:t>
      </w:r>
    </w:p>
    <w:p w:rsidR="009249C4" w:rsidRDefault="009249C4" w:rsidP="009249C4">
      <w:pPr>
        <w:pStyle w:val="NormalWeb"/>
        <w:numPr>
          <w:ilvl w:val="0"/>
          <w:numId w:val="33"/>
        </w:numPr>
        <w:spacing w:line="360" w:lineRule="auto"/>
        <w:jc w:val="both"/>
      </w:pPr>
      <w:r w:rsidRPr="009249C4">
        <w:t xml:space="preserve">45% are permanent, 30% contract, and 25% </w:t>
      </w:r>
      <w:r w:rsidR="00D351BC">
        <w:t>daily wages staff</w:t>
      </w:r>
      <w:r w:rsidRPr="009249C4">
        <w:t>, reflecting a mixed employment structure with job security concerns for over half.</w:t>
      </w:r>
    </w:p>
    <w:p w:rsidR="009249C4" w:rsidRDefault="009249C4" w:rsidP="009249C4">
      <w:pPr>
        <w:pStyle w:val="NormalWeb"/>
        <w:numPr>
          <w:ilvl w:val="0"/>
          <w:numId w:val="33"/>
        </w:numPr>
        <w:spacing w:line="360" w:lineRule="auto"/>
        <w:jc w:val="both"/>
      </w:pPr>
      <w:r w:rsidRPr="009249C4">
        <w:t>Nurses (30%) form the largest group, followed by doctors and technical staff (20% each). This reflects a healthcare-heavy service structure.</w:t>
      </w:r>
    </w:p>
    <w:p w:rsidR="009249C4" w:rsidRDefault="009249C4" w:rsidP="009249C4">
      <w:pPr>
        <w:pStyle w:val="NormalWeb"/>
        <w:numPr>
          <w:ilvl w:val="0"/>
          <w:numId w:val="33"/>
        </w:numPr>
        <w:spacing w:line="360" w:lineRule="auto"/>
        <w:jc w:val="both"/>
      </w:pPr>
      <w:r w:rsidRPr="009249C4">
        <w:t>Opinions are mixed—50% neutral, and equal shares (25%) see it as effective or ineffective, suggesting room for enhancement.</w:t>
      </w:r>
    </w:p>
    <w:p w:rsidR="009249C4" w:rsidRDefault="009249C4" w:rsidP="009249C4">
      <w:pPr>
        <w:pStyle w:val="NormalWeb"/>
        <w:numPr>
          <w:ilvl w:val="0"/>
          <w:numId w:val="33"/>
        </w:numPr>
        <w:spacing w:line="360" w:lineRule="auto"/>
        <w:jc w:val="both"/>
      </w:pPr>
      <w:r w:rsidRPr="009249C4">
        <w:t>60% rate it positively (excellent/good), and 65% felt adequately prepared, indicating onboarding is generally effective.</w:t>
      </w:r>
    </w:p>
    <w:p w:rsidR="009249C4" w:rsidRDefault="009249C4" w:rsidP="009249C4">
      <w:pPr>
        <w:pStyle w:val="NormalWeb"/>
        <w:numPr>
          <w:ilvl w:val="0"/>
          <w:numId w:val="33"/>
        </w:numPr>
        <w:spacing w:line="360" w:lineRule="auto"/>
        <w:jc w:val="both"/>
      </w:pPr>
      <w:r w:rsidRPr="009249C4">
        <w:t>55% find it fair or very fair, but 20% express dissatisfaction, highlighting the need for transparency improvements</w:t>
      </w:r>
      <w:r>
        <w:t>.</w:t>
      </w:r>
    </w:p>
    <w:p w:rsidR="009249C4" w:rsidRDefault="009249C4" w:rsidP="009249C4">
      <w:pPr>
        <w:pStyle w:val="NormalWeb"/>
        <w:numPr>
          <w:ilvl w:val="0"/>
          <w:numId w:val="33"/>
        </w:numPr>
        <w:spacing w:line="360" w:lineRule="auto"/>
        <w:jc w:val="both"/>
      </w:pPr>
      <w:r w:rsidRPr="009249C4">
        <w:t>65% find them clear or somewhat clear, although 15% find them unclear, suggesting partial communication gaps</w:t>
      </w:r>
      <w:r>
        <w:t>.</w:t>
      </w:r>
    </w:p>
    <w:p w:rsidR="009249C4" w:rsidRDefault="009249C4" w:rsidP="009249C4">
      <w:pPr>
        <w:pStyle w:val="NormalWeb"/>
        <w:numPr>
          <w:ilvl w:val="0"/>
          <w:numId w:val="33"/>
        </w:numPr>
        <w:spacing w:line="360" w:lineRule="auto"/>
        <w:jc w:val="both"/>
      </w:pPr>
      <w:r w:rsidRPr="009249C4">
        <w:t>Feedback frequency is varied—only 15% receive it weekly, while 20% rarely or never get it, indicating inconsistency.</w:t>
      </w:r>
    </w:p>
    <w:p w:rsidR="009249C4" w:rsidRDefault="009249C4" w:rsidP="009249C4">
      <w:pPr>
        <w:pStyle w:val="NormalWeb"/>
        <w:numPr>
          <w:ilvl w:val="0"/>
          <w:numId w:val="33"/>
        </w:numPr>
        <w:spacing w:line="360" w:lineRule="auto"/>
        <w:jc w:val="both"/>
      </w:pPr>
      <w:r w:rsidRPr="009249C4">
        <w:t>80% feel at least somewhat motivated, showing positive morale.</w:t>
      </w:r>
    </w:p>
    <w:p w:rsidR="009249C4" w:rsidRDefault="009249C4" w:rsidP="009249C4">
      <w:pPr>
        <w:pStyle w:val="NormalWeb"/>
        <w:numPr>
          <w:ilvl w:val="0"/>
          <w:numId w:val="33"/>
        </w:numPr>
        <w:spacing w:line="360" w:lineRule="auto"/>
        <w:jc w:val="both"/>
      </w:pPr>
      <w:r w:rsidRPr="009249C4">
        <w:t>70% feel their work is appreciated, fostering a supportive work environment.</w:t>
      </w:r>
    </w:p>
    <w:p w:rsidR="009249C4" w:rsidRDefault="009249C4" w:rsidP="009249C4">
      <w:pPr>
        <w:pStyle w:val="NormalWeb"/>
        <w:numPr>
          <w:ilvl w:val="0"/>
          <w:numId w:val="33"/>
        </w:numPr>
        <w:spacing w:line="360" w:lineRule="auto"/>
        <w:jc w:val="both"/>
      </w:pPr>
      <w:r w:rsidRPr="009249C4">
        <w:t>80% feel comfortable expressing themselves at work at least sometimes, indicating inclusivity.</w:t>
      </w:r>
    </w:p>
    <w:p w:rsidR="009249C4" w:rsidRDefault="009249C4" w:rsidP="009249C4">
      <w:pPr>
        <w:pStyle w:val="NormalWeb"/>
        <w:numPr>
          <w:ilvl w:val="0"/>
          <w:numId w:val="33"/>
        </w:numPr>
        <w:spacing w:line="360" w:lineRule="auto"/>
        <w:jc w:val="both"/>
      </w:pPr>
      <w:r w:rsidRPr="009249C4">
        <w:t>55% would recommend the workplace, while 25% wouldn’t, suggesting a moderate satisfaction level.</w:t>
      </w:r>
    </w:p>
    <w:p w:rsidR="009249C4" w:rsidRDefault="009249C4" w:rsidP="009249C4">
      <w:pPr>
        <w:pStyle w:val="NormalWeb"/>
        <w:numPr>
          <w:ilvl w:val="0"/>
          <w:numId w:val="33"/>
        </w:numPr>
        <w:spacing w:line="360" w:lineRule="auto"/>
        <w:jc w:val="both"/>
      </w:pPr>
      <w:r w:rsidRPr="009249C4">
        <w:t>45% are satisfied, but 35% are dissatisfied, indicating a need for compensation review.</w:t>
      </w:r>
    </w:p>
    <w:p w:rsidR="009249C4" w:rsidRDefault="009249C4" w:rsidP="009249C4">
      <w:pPr>
        <w:pStyle w:val="NormalWeb"/>
        <w:numPr>
          <w:ilvl w:val="0"/>
          <w:numId w:val="33"/>
        </w:numPr>
        <w:spacing w:line="360" w:lineRule="auto"/>
        <w:jc w:val="both"/>
      </w:pPr>
      <w:r w:rsidRPr="009249C4">
        <w:t>55% are satisfied, but 20% express dissatisfaction, showing scope for improvement.</w:t>
      </w:r>
    </w:p>
    <w:p w:rsidR="009249C4" w:rsidRDefault="009249C4" w:rsidP="009249C4">
      <w:pPr>
        <w:pStyle w:val="NormalWeb"/>
        <w:numPr>
          <w:ilvl w:val="0"/>
          <w:numId w:val="33"/>
        </w:numPr>
        <w:spacing w:line="360" w:lineRule="auto"/>
        <w:jc w:val="both"/>
      </w:pPr>
      <w:r w:rsidRPr="009249C4">
        <w:t>Only 20% see a definite path, with 25% unsure and 25% disagreeing, highlighting the need for better career planning.</w:t>
      </w:r>
    </w:p>
    <w:p w:rsidR="009249C4" w:rsidRDefault="009249C4" w:rsidP="009249C4">
      <w:pPr>
        <w:pStyle w:val="NormalWeb"/>
        <w:numPr>
          <w:ilvl w:val="0"/>
          <w:numId w:val="33"/>
        </w:numPr>
        <w:spacing w:line="360" w:lineRule="auto"/>
        <w:jc w:val="both"/>
      </w:pPr>
      <w:r w:rsidRPr="009249C4">
        <w:t>55% find HR communication effective, but 25% find it lacking, showing a need for better dissemination strategies.</w:t>
      </w:r>
    </w:p>
    <w:p w:rsidR="009249C4" w:rsidRDefault="009249C4" w:rsidP="009249C4">
      <w:pPr>
        <w:pStyle w:val="NormalWeb"/>
        <w:numPr>
          <w:ilvl w:val="0"/>
          <w:numId w:val="33"/>
        </w:numPr>
        <w:spacing w:line="360" w:lineRule="auto"/>
        <w:jc w:val="both"/>
      </w:pPr>
      <w:r w:rsidRPr="009249C4">
        <w:t>50% are satisfied, while 25% are not, indicating that grievance mechanisms need strengthening.</w:t>
      </w:r>
    </w:p>
    <w:p w:rsidR="009249C4" w:rsidRDefault="009249C4" w:rsidP="009249C4">
      <w:pPr>
        <w:pStyle w:val="NormalWeb"/>
        <w:numPr>
          <w:ilvl w:val="0"/>
          <w:numId w:val="33"/>
        </w:numPr>
        <w:spacing w:line="360" w:lineRule="auto"/>
        <w:jc w:val="both"/>
      </w:pPr>
      <w:r w:rsidRPr="009249C4">
        <w:t>55% rate them as good or excellent, though 20% find them poor, pointing to inconsistent standards.</w:t>
      </w:r>
    </w:p>
    <w:p w:rsidR="009249C4" w:rsidRDefault="009249C4" w:rsidP="009249C4">
      <w:pPr>
        <w:pStyle w:val="NormalWeb"/>
        <w:numPr>
          <w:ilvl w:val="0"/>
          <w:numId w:val="33"/>
        </w:numPr>
        <w:spacing w:line="360" w:lineRule="auto"/>
        <w:jc w:val="both"/>
      </w:pPr>
      <w:r w:rsidRPr="009249C4">
        <w:t>50% feel HR handles personal matters well, but 25% disagree, indicating trust issues.</w:t>
      </w:r>
    </w:p>
    <w:p w:rsidR="009249C4" w:rsidRDefault="009249C4" w:rsidP="009249C4">
      <w:pPr>
        <w:pStyle w:val="NormalWeb"/>
        <w:numPr>
          <w:ilvl w:val="0"/>
          <w:numId w:val="33"/>
        </w:numPr>
        <w:spacing w:line="360" w:lineRule="auto"/>
        <w:jc w:val="both"/>
      </w:pPr>
      <w:r w:rsidRPr="009249C4">
        <w:t>60% find HR usually or always helpful, but 20% do not, suggesting inconsistent service.</w:t>
      </w:r>
    </w:p>
    <w:p w:rsidR="00C933EE" w:rsidRPr="009249C4" w:rsidRDefault="00C933EE" w:rsidP="009249C4">
      <w:pPr>
        <w:pStyle w:val="NormalWeb"/>
        <w:numPr>
          <w:ilvl w:val="0"/>
          <w:numId w:val="33"/>
        </w:numPr>
        <w:spacing w:line="360" w:lineRule="auto"/>
        <w:jc w:val="both"/>
      </w:pPr>
      <w:r w:rsidRPr="009319B8">
        <w:rPr>
          <w:color w:val="000000" w:themeColor="text1"/>
        </w:rPr>
        <w:t>There is a statistically significant relationship between the years of experience of respondents and their perception of the HR department's effectiveness in communicating policies and updates.</w:t>
      </w: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D205D9" w:rsidRDefault="00D205D9" w:rsidP="00473121">
      <w:pPr>
        <w:pStyle w:val="NoSpacing"/>
        <w:spacing w:line="360" w:lineRule="auto"/>
        <w:rPr>
          <w:rFonts w:ascii="Times New Roman" w:hAnsi="Times New Roman" w:cs="Times New Roman"/>
          <w:b/>
          <w:color w:val="000000" w:themeColor="text1"/>
          <w:sz w:val="28"/>
          <w:szCs w:val="24"/>
        </w:rPr>
      </w:pPr>
    </w:p>
    <w:p w:rsidR="0016671B" w:rsidRDefault="0016671B" w:rsidP="0016671B">
      <w:pPr>
        <w:pStyle w:val="NoSpacing"/>
        <w:spacing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5.2</w:t>
      </w:r>
      <w:r w:rsidRPr="009A1496">
        <w:rPr>
          <w:rFonts w:ascii="Times New Roman" w:hAnsi="Times New Roman" w:cs="Times New Roman"/>
          <w:b/>
          <w:color w:val="000000" w:themeColor="text1"/>
          <w:sz w:val="28"/>
          <w:szCs w:val="24"/>
        </w:rPr>
        <w:t xml:space="preserve"> RECOMMENDATIONS </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Implement an HR management software to streamline employee records, attendance, and payroll systems.</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Organize periodic workshops and training sessions to update staff on medical advancements and soft skills.</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Develop a clear and fair performance evaluation system that includes feedback, goal setting, and rewards.</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Create a confidential and regular feedback mechanism to understand employee concerns and suggestions.</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Use digital platforms and targeted outreach to attract skilled professionals in Ayurveda and healthcare.</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Introduce mental health support and wellness programs for staff to reduce burnout.</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Ensure all employees have clear roles and responsibilities to avoid confusion and improve accountability.</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Develop a system to regularly recognize and reward outstanding employee contributions.</w:t>
      </w:r>
    </w:p>
    <w:p w:rsidR="0016671B"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Establish efficient communication tools like newsletters or staff meetings to keep everyone informed.</w:t>
      </w:r>
    </w:p>
    <w:p w:rsidR="0016671B" w:rsidRPr="008D4A81" w:rsidRDefault="0016671B" w:rsidP="0016671B">
      <w:pPr>
        <w:pStyle w:val="ListParagraph"/>
        <w:numPr>
          <w:ilvl w:val="0"/>
          <w:numId w:val="63"/>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8D4A81">
        <w:rPr>
          <w:rFonts w:ascii="Times New Roman" w:eastAsia="Times New Roman" w:hAnsi="Times New Roman" w:cs="Times New Roman"/>
          <w:sz w:val="24"/>
          <w:szCs w:val="24"/>
          <w:lang w:eastAsia="en-IN"/>
        </w:rPr>
        <w:t>Provide growth pathways, including promotions and further education support, to retain skilled staff.</w:t>
      </w: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16671B" w:rsidRDefault="0016671B" w:rsidP="00473121">
      <w:pPr>
        <w:pStyle w:val="NoSpacing"/>
        <w:spacing w:line="360" w:lineRule="auto"/>
        <w:rPr>
          <w:rFonts w:ascii="Times New Roman" w:hAnsi="Times New Roman" w:cs="Times New Roman"/>
          <w:b/>
          <w:color w:val="000000" w:themeColor="text1"/>
          <w:sz w:val="28"/>
          <w:szCs w:val="24"/>
        </w:rPr>
      </w:pPr>
    </w:p>
    <w:p w:rsidR="00473121" w:rsidRDefault="0016671B" w:rsidP="00473121">
      <w:pPr>
        <w:pStyle w:val="NoSpacing"/>
        <w:spacing w:line="360" w:lineRule="auto"/>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5</w:t>
      </w:r>
      <w:r w:rsidR="00473121" w:rsidRPr="009A1496">
        <w:rPr>
          <w:rFonts w:ascii="Times New Roman" w:hAnsi="Times New Roman" w:cs="Times New Roman"/>
          <w:b/>
          <w:color w:val="000000" w:themeColor="text1"/>
          <w:sz w:val="28"/>
          <w:szCs w:val="24"/>
        </w:rPr>
        <w:t>.</w:t>
      </w:r>
      <w:r>
        <w:rPr>
          <w:rFonts w:ascii="Times New Roman" w:hAnsi="Times New Roman" w:cs="Times New Roman"/>
          <w:b/>
          <w:color w:val="000000" w:themeColor="text1"/>
          <w:sz w:val="28"/>
          <w:szCs w:val="24"/>
        </w:rPr>
        <w:t>3</w:t>
      </w:r>
      <w:r w:rsidR="00473121" w:rsidRPr="009A1496">
        <w:rPr>
          <w:rFonts w:ascii="Times New Roman" w:hAnsi="Times New Roman" w:cs="Times New Roman"/>
          <w:b/>
          <w:color w:val="000000" w:themeColor="text1"/>
          <w:sz w:val="28"/>
          <w:szCs w:val="24"/>
        </w:rPr>
        <w:t xml:space="preserve"> CONCLUSION </w:t>
      </w:r>
    </w:p>
    <w:p w:rsidR="00852658" w:rsidRPr="00852658" w:rsidRDefault="00852658" w:rsidP="00852658">
      <w:pPr>
        <w:pStyle w:val="NoSpacing"/>
        <w:spacing w:line="360" w:lineRule="auto"/>
        <w:jc w:val="both"/>
        <w:rPr>
          <w:rFonts w:ascii="Times New Roman" w:hAnsi="Times New Roman" w:cs="Times New Roman"/>
          <w:color w:val="000000" w:themeColor="text1"/>
          <w:sz w:val="24"/>
          <w:szCs w:val="24"/>
        </w:rPr>
      </w:pPr>
      <w:r w:rsidRPr="00852658">
        <w:rPr>
          <w:rFonts w:ascii="Times New Roman" w:hAnsi="Times New Roman" w:cs="Times New Roman"/>
          <w:color w:val="000000" w:themeColor="text1"/>
          <w:sz w:val="24"/>
          <w:szCs w:val="24"/>
        </w:rPr>
        <w:t xml:space="preserve">The study of current human resource practices at MVR Ayurveda Medical College Hospital reveals a structured yet evolving HR framework that plays a critical role in supporting the institution's healthcare and academic goals. Key HR functions such as recruitment, training, and employee engagement are being executed with a focus on both traditional values and modern healthcare standards. The hospital’s HR department demonstrates a clear understanding of the importance of aligning human capital strategies with the institution’s vision of providing quality </w:t>
      </w:r>
      <w:proofErr w:type="spellStart"/>
      <w:r w:rsidRPr="00852658">
        <w:rPr>
          <w:rFonts w:ascii="Times New Roman" w:hAnsi="Times New Roman" w:cs="Times New Roman"/>
          <w:color w:val="000000" w:themeColor="text1"/>
          <w:sz w:val="24"/>
          <w:szCs w:val="24"/>
        </w:rPr>
        <w:t>Ayurvedic</w:t>
      </w:r>
      <w:proofErr w:type="spellEnd"/>
      <w:r w:rsidRPr="00852658">
        <w:rPr>
          <w:rFonts w:ascii="Times New Roman" w:hAnsi="Times New Roman" w:cs="Times New Roman"/>
          <w:color w:val="000000" w:themeColor="text1"/>
          <w:sz w:val="24"/>
          <w:szCs w:val="24"/>
        </w:rPr>
        <w:t xml:space="preserve"> care.</w:t>
      </w:r>
      <w:r>
        <w:rPr>
          <w:rFonts w:ascii="Times New Roman" w:hAnsi="Times New Roman" w:cs="Times New Roman"/>
          <w:color w:val="000000" w:themeColor="text1"/>
          <w:sz w:val="24"/>
          <w:szCs w:val="24"/>
        </w:rPr>
        <w:t xml:space="preserve"> </w:t>
      </w:r>
      <w:r w:rsidRPr="00852658">
        <w:rPr>
          <w:rFonts w:ascii="Times New Roman" w:hAnsi="Times New Roman" w:cs="Times New Roman"/>
          <w:color w:val="000000" w:themeColor="text1"/>
          <w:sz w:val="24"/>
          <w:szCs w:val="24"/>
        </w:rPr>
        <w:t>However, the research also identifies several areas where HR practices could be enhanced for improved effectiveness. Challenges such as limited digitalization of HR processes, inconsistent performance appraisal methods, and gaps in employee feedback mechanisms were observed. Addressing these issues through the adoption of contemporary HR technologies, regular skill enhancement programs, and transparent communication channels could significantly enhance staff satisfaction and institutional efficiency.</w:t>
      </w:r>
    </w:p>
    <w:p w:rsidR="00D46247" w:rsidRPr="00852658" w:rsidRDefault="00852658" w:rsidP="00852658">
      <w:pPr>
        <w:pStyle w:val="NoSpacing"/>
        <w:spacing w:line="360" w:lineRule="auto"/>
        <w:jc w:val="both"/>
        <w:rPr>
          <w:rFonts w:ascii="Times New Roman" w:hAnsi="Times New Roman" w:cs="Times New Roman"/>
          <w:color w:val="000000" w:themeColor="text1"/>
          <w:sz w:val="24"/>
          <w:szCs w:val="24"/>
        </w:rPr>
      </w:pPr>
      <w:r w:rsidRPr="00852658">
        <w:rPr>
          <w:rFonts w:ascii="Times New Roman" w:hAnsi="Times New Roman" w:cs="Times New Roman"/>
          <w:color w:val="000000" w:themeColor="text1"/>
          <w:sz w:val="24"/>
          <w:szCs w:val="24"/>
        </w:rPr>
        <w:t>In conclusion, while MVR Ayurveda Medical College Hospital has laid a solid foundation in its HR practices, there is considerable potential for growth and innovation. Strengthening these practices with strategic planning and a forward-thinking approach will not only boost employee morale but also contribute to better patient care and institutional sustainability. Continuous review and adaptation of HR policies will ensure the hospital remains competitive and resilient in the dynamic healthcare sector.</w:t>
      </w:r>
    </w:p>
    <w:p w:rsidR="00D46247" w:rsidRDefault="00D46247" w:rsidP="00473121">
      <w:pPr>
        <w:pStyle w:val="NoSpacing"/>
        <w:spacing w:line="360" w:lineRule="auto"/>
        <w:rPr>
          <w:rFonts w:ascii="Times New Roman" w:hAnsi="Times New Roman" w:cs="Times New Roman"/>
          <w:b/>
          <w:color w:val="000000" w:themeColor="text1"/>
          <w:sz w:val="28"/>
          <w:szCs w:val="24"/>
        </w:rPr>
      </w:pPr>
    </w:p>
    <w:p w:rsidR="00D46247" w:rsidRDefault="00D46247"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E050D6" w:rsidRDefault="00E050D6" w:rsidP="00473121">
      <w:pPr>
        <w:pStyle w:val="NoSpacing"/>
        <w:spacing w:line="360" w:lineRule="auto"/>
        <w:rPr>
          <w:rFonts w:ascii="Times New Roman" w:hAnsi="Times New Roman" w:cs="Times New Roman"/>
          <w:b/>
          <w:color w:val="000000" w:themeColor="text1"/>
          <w:sz w:val="28"/>
          <w:szCs w:val="24"/>
        </w:rPr>
      </w:pPr>
    </w:p>
    <w:p w:rsidR="00473121" w:rsidRDefault="00473121" w:rsidP="00473121">
      <w:pPr>
        <w:pStyle w:val="NoSpacing"/>
        <w:spacing w:line="360" w:lineRule="auto"/>
        <w:jc w:val="center"/>
        <w:rPr>
          <w:rFonts w:ascii="Times New Roman" w:hAnsi="Times New Roman" w:cs="Times New Roman"/>
          <w:b/>
          <w:color w:val="000000" w:themeColor="text1"/>
          <w:sz w:val="28"/>
          <w:szCs w:val="24"/>
        </w:rPr>
      </w:pPr>
      <w:r w:rsidRPr="009A1496">
        <w:rPr>
          <w:rFonts w:ascii="Times New Roman" w:hAnsi="Times New Roman" w:cs="Times New Roman"/>
          <w:b/>
          <w:color w:val="000000" w:themeColor="text1"/>
          <w:sz w:val="28"/>
          <w:szCs w:val="24"/>
        </w:rPr>
        <w:t>BIBLIOGRAPHY</w:t>
      </w:r>
    </w:p>
    <w:p w:rsidR="006C54B7" w:rsidRPr="006C54B7" w:rsidRDefault="006C54B7" w:rsidP="006C54B7">
      <w:pPr>
        <w:pStyle w:val="Heading3"/>
        <w:spacing w:line="360" w:lineRule="auto"/>
        <w:jc w:val="both"/>
        <w:rPr>
          <w:rFonts w:ascii="Times New Roman" w:hAnsi="Times New Roman" w:cs="Times New Roman"/>
          <w:color w:val="000000" w:themeColor="text1"/>
          <w:sz w:val="24"/>
          <w:szCs w:val="24"/>
        </w:rPr>
      </w:pPr>
      <w:r w:rsidRPr="006C54B7">
        <w:rPr>
          <w:rStyle w:val="Strong"/>
          <w:rFonts w:ascii="Times New Roman" w:hAnsi="Times New Roman" w:cs="Times New Roman"/>
          <w:b/>
          <w:bCs/>
          <w:color w:val="000000" w:themeColor="text1"/>
          <w:sz w:val="24"/>
          <w:szCs w:val="24"/>
        </w:rPr>
        <w:t>Books</w:t>
      </w:r>
    </w:p>
    <w:p w:rsidR="006C54B7" w:rsidRPr="006C54B7" w:rsidRDefault="006C54B7" w:rsidP="006C54B7">
      <w:pPr>
        <w:pStyle w:val="NormalWeb"/>
        <w:numPr>
          <w:ilvl w:val="0"/>
          <w:numId w:val="64"/>
        </w:numPr>
        <w:spacing w:line="360" w:lineRule="auto"/>
        <w:jc w:val="both"/>
        <w:rPr>
          <w:color w:val="000000" w:themeColor="text1"/>
        </w:rPr>
      </w:pPr>
      <w:r w:rsidRPr="006C54B7">
        <w:rPr>
          <w:color w:val="000000" w:themeColor="text1"/>
        </w:rPr>
        <w:t xml:space="preserve">Armstrong, M. (2020). </w:t>
      </w:r>
      <w:r w:rsidRPr="006C54B7">
        <w:rPr>
          <w:rStyle w:val="Emphasis"/>
          <w:color w:val="000000" w:themeColor="text1"/>
        </w:rPr>
        <w:t>Armstrong's Handbook of Human Resource Management Practice</w:t>
      </w:r>
      <w:r w:rsidRPr="006C54B7">
        <w:rPr>
          <w:color w:val="000000" w:themeColor="text1"/>
        </w:rPr>
        <w:t xml:space="preserve"> (15th </w:t>
      </w:r>
      <w:proofErr w:type="gramStart"/>
      <w:r w:rsidRPr="006C54B7">
        <w:rPr>
          <w:color w:val="000000" w:themeColor="text1"/>
        </w:rPr>
        <w:t>ed</w:t>
      </w:r>
      <w:proofErr w:type="gramEnd"/>
      <w:r w:rsidRPr="006C54B7">
        <w:rPr>
          <w:color w:val="000000" w:themeColor="text1"/>
        </w:rPr>
        <w:t xml:space="preserve">.). </w:t>
      </w:r>
      <w:proofErr w:type="spellStart"/>
      <w:r w:rsidRPr="006C54B7">
        <w:rPr>
          <w:color w:val="000000" w:themeColor="text1"/>
        </w:rPr>
        <w:t>Kogan</w:t>
      </w:r>
      <w:proofErr w:type="spellEnd"/>
      <w:r w:rsidRPr="006C54B7">
        <w:rPr>
          <w:color w:val="000000" w:themeColor="text1"/>
        </w:rPr>
        <w:t xml:space="preserve"> Page.</w:t>
      </w:r>
    </w:p>
    <w:p w:rsidR="006C54B7" w:rsidRPr="006C54B7" w:rsidRDefault="006C54B7" w:rsidP="006C54B7">
      <w:pPr>
        <w:pStyle w:val="NormalWeb"/>
        <w:numPr>
          <w:ilvl w:val="0"/>
          <w:numId w:val="64"/>
        </w:numPr>
        <w:spacing w:line="360" w:lineRule="auto"/>
        <w:jc w:val="both"/>
        <w:rPr>
          <w:color w:val="000000" w:themeColor="text1"/>
        </w:rPr>
      </w:pPr>
      <w:proofErr w:type="spellStart"/>
      <w:r w:rsidRPr="006C54B7">
        <w:rPr>
          <w:color w:val="000000" w:themeColor="text1"/>
        </w:rPr>
        <w:t>Dessler</w:t>
      </w:r>
      <w:proofErr w:type="spellEnd"/>
      <w:r w:rsidRPr="006C54B7">
        <w:rPr>
          <w:color w:val="000000" w:themeColor="text1"/>
        </w:rPr>
        <w:t xml:space="preserve">, G. (2020). </w:t>
      </w:r>
      <w:r w:rsidRPr="006C54B7">
        <w:rPr>
          <w:rStyle w:val="Emphasis"/>
          <w:color w:val="000000" w:themeColor="text1"/>
        </w:rPr>
        <w:t>Human Resource Management</w:t>
      </w:r>
      <w:r w:rsidRPr="006C54B7">
        <w:rPr>
          <w:color w:val="000000" w:themeColor="text1"/>
        </w:rPr>
        <w:t xml:space="preserve"> (16th </w:t>
      </w:r>
      <w:proofErr w:type="gramStart"/>
      <w:r w:rsidRPr="006C54B7">
        <w:rPr>
          <w:color w:val="000000" w:themeColor="text1"/>
        </w:rPr>
        <w:t>ed</w:t>
      </w:r>
      <w:proofErr w:type="gramEnd"/>
      <w:r w:rsidRPr="006C54B7">
        <w:rPr>
          <w:color w:val="000000" w:themeColor="text1"/>
        </w:rPr>
        <w:t>.). Pearson Education.</w:t>
      </w:r>
    </w:p>
    <w:p w:rsidR="006C54B7" w:rsidRPr="006C54B7" w:rsidRDefault="006C54B7" w:rsidP="006C54B7">
      <w:pPr>
        <w:pStyle w:val="NormalWeb"/>
        <w:numPr>
          <w:ilvl w:val="0"/>
          <w:numId w:val="64"/>
        </w:numPr>
        <w:spacing w:line="360" w:lineRule="auto"/>
        <w:jc w:val="both"/>
        <w:rPr>
          <w:color w:val="000000" w:themeColor="text1"/>
        </w:rPr>
      </w:pPr>
      <w:r w:rsidRPr="006C54B7">
        <w:rPr>
          <w:color w:val="000000" w:themeColor="text1"/>
        </w:rPr>
        <w:t xml:space="preserve">Rao, V. S. P. (2010). </w:t>
      </w:r>
      <w:r w:rsidRPr="006C54B7">
        <w:rPr>
          <w:rStyle w:val="Emphasis"/>
          <w:color w:val="000000" w:themeColor="text1"/>
        </w:rPr>
        <w:t>Human Resource Management: Text and Cases</w:t>
      </w:r>
      <w:r w:rsidRPr="006C54B7">
        <w:rPr>
          <w:color w:val="000000" w:themeColor="text1"/>
        </w:rPr>
        <w:t xml:space="preserve"> (3rd </w:t>
      </w:r>
      <w:proofErr w:type="gramStart"/>
      <w:r w:rsidRPr="006C54B7">
        <w:rPr>
          <w:color w:val="000000" w:themeColor="text1"/>
        </w:rPr>
        <w:t>ed</w:t>
      </w:r>
      <w:proofErr w:type="gramEnd"/>
      <w:r w:rsidRPr="006C54B7">
        <w:rPr>
          <w:color w:val="000000" w:themeColor="text1"/>
        </w:rPr>
        <w:t>.). Excel Books.</w:t>
      </w:r>
    </w:p>
    <w:p w:rsidR="006C54B7" w:rsidRPr="006C54B7" w:rsidRDefault="006C54B7" w:rsidP="006C54B7">
      <w:pPr>
        <w:pStyle w:val="NormalWeb"/>
        <w:numPr>
          <w:ilvl w:val="0"/>
          <w:numId w:val="64"/>
        </w:numPr>
        <w:spacing w:line="360" w:lineRule="auto"/>
        <w:jc w:val="both"/>
        <w:rPr>
          <w:color w:val="000000" w:themeColor="text1"/>
        </w:rPr>
      </w:pPr>
      <w:r w:rsidRPr="006C54B7">
        <w:rPr>
          <w:color w:val="000000" w:themeColor="text1"/>
        </w:rPr>
        <w:t xml:space="preserve">Mathis, R. L., &amp; Jackson, J. H. (2011). </w:t>
      </w:r>
      <w:r w:rsidRPr="006C54B7">
        <w:rPr>
          <w:rStyle w:val="Emphasis"/>
          <w:color w:val="000000" w:themeColor="text1"/>
        </w:rPr>
        <w:t>Human Resource Management</w:t>
      </w:r>
      <w:r w:rsidRPr="006C54B7">
        <w:rPr>
          <w:color w:val="000000" w:themeColor="text1"/>
        </w:rPr>
        <w:t xml:space="preserve"> (13th </w:t>
      </w:r>
      <w:proofErr w:type="gramStart"/>
      <w:r w:rsidRPr="006C54B7">
        <w:rPr>
          <w:color w:val="000000" w:themeColor="text1"/>
        </w:rPr>
        <w:t>ed</w:t>
      </w:r>
      <w:proofErr w:type="gramEnd"/>
      <w:r w:rsidRPr="006C54B7">
        <w:rPr>
          <w:color w:val="000000" w:themeColor="text1"/>
        </w:rPr>
        <w:t>.). Cengage Learning.</w:t>
      </w:r>
    </w:p>
    <w:p w:rsidR="006C54B7" w:rsidRPr="006C54B7" w:rsidRDefault="006C54B7" w:rsidP="006C54B7">
      <w:pPr>
        <w:pStyle w:val="NormalWeb"/>
        <w:numPr>
          <w:ilvl w:val="0"/>
          <w:numId w:val="64"/>
        </w:numPr>
        <w:spacing w:line="360" w:lineRule="auto"/>
        <w:jc w:val="both"/>
        <w:rPr>
          <w:color w:val="000000" w:themeColor="text1"/>
        </w:rPr>
      </w:pPr>
      <w:r w:rsidRPr="006C54B7">
        <w:rPr>
          <w:color w:val="000000" w:themeColor="text1"/>
        </w:rPr>
        <w:t xml:space="preserve">Torrington, D., Hall, L., Taylor, S., &amp; Atkinson, C. (2017). </w:t>
      </w:r>
      <w:r w:rsidRPr="006C54B7">
        <w:rPr>
          <w:rStyle w:val="Emphasis"/>
          <w:color w:val="000000" w:themeColor="text1"/>
        </w:rPr>
        <w:t>Human Resource Management</w:t>
      </w:r>
      <w:r w:rsidRPr="006C54B7">
        <w:rPr>
          <w:color w:val="000000" w:themeColor="text1"/>
        </w:rPr>
        <w:t xml:space="preserve"> (10th </w:t>
      </w:r>
      <w:proofErr w:type="gramStart"/>
      <w:r w:rsidRPr="006C54B7">
        <w:rPr>
          <w:color w:val="000000" w:themeColor="text1"/>
        </w:rPr>
        <w:t>ed</w:t>
      </w:r>
      <w:proofErr w:type="gramEnd"/>
      <w:r w:rsidRPr="006C54B7">
        <w:rPr>
          <w:color w:val="000000" w:themeColor="text1"/>
        </w:rPr>
        <w:t>.). Pearson Education.</w:t>
      </w:r>
    </w:p>
    <w:p w:rsidR="006C54B7" w:rsidRPr="006C54B7" w:rsidRDefault="006C54B7" w:rsidP="006C54B7">
      <w:pPr>
        <w:pStyle w:val="Heading3"/>
        <w:spacing w:line="360" w:lineRule="auto"/>
        <w:jc w:val="both"/>
        <w:rPr>
          <w:rFonts w:ascii="Times New Roman" w:hAnsi="Times New Roman" w:cs="Times New Roman"/>
          <w:color w:val="000000" w:themeColor="text1"/>
          <w:sz w:val="24"/>
          <w:szCs w:val="24"/>
        </w:rPr>
      </w:pPr>
      <w:r w:rsidRPr="006C54B7">
        <w:rPr>
          <w:rStyle w:val="Strong"/>
          <w:rFonts w:ascii="Times New Roman" w:hAnsi="Times New Roman" w:cs="Times New Roman"/>
          <w:b/>
          <w:bCs/>
          <w:color w:val="000000" w:themeColor="text1"/>
          <w:sz w:val="24"/>
          <w:szCs w:val="24"/>
        </w:rPr>
        <w:t>Journals</w:t>
      </w:r>
    </w:p>
    <w:p w:rsidR="006C54B7" w:rsidRPr="006C54B7" w:rsidRDefault="006C54B7" w:rsidP="006C54B7">
      <w:pPr>
        <w:pStyle w:val="NormalWeb"/>
        <w:numPr>
          <w:ilvl w:val="0"/>
          <w:numId w:val="65"/>
        </w:numPr>
        <w:spacing w:line="360" w:lineRule="auto"/>
        <w:jc w:val="both"/>
        <w:rPr>
          <w:color w:val="000000" w:themeColor="text1"/>
        </w:rPr>
      </w:pPr>
      <w:proofErr w:type="spellStart"/>
      <w:r w:rsidRPr="006C54B7">
        <w:rPr>
          <w:color w:val="000000" w:themeColor="text1"/>
        </w:rPr>
        <w:t>Kundu</w:t>
      </w:r>
      <w:proofErr w:type="spellEnd"/>
      <w:r w:rsidRPr="006C54B7">
        <w:rPr>
          <w:color w:val="000000" w:themeColor="text1"/>
        </w:rPr>
        <w:t xml:space="preserve">, S. C., &amp; </w:t>
      </w:r>
      <w:proofErr w:type="spellStart"/>
      <w:r w:rsidRPr="006C54B7">
        <w:rPr>
          <w:color w:val="000000" w:themeColor="text1"/>
        </w:rPr>
        <w:t>Malhan</w:t>
      </w:r>
      <w:proofErr w:type="spellEnd"/>
      <w:r w:rsidRPr="006C54B7">
        <w:rPr>
          <w:color w:val="000000" w:themeColor="text1"/>
        </w:rPr>
        <w:t xml:space="preserve">, D. (2009). </w:t>
      </w:r>
      <w:proofErr w:type="spellStart"/>
      <w:r w:rsidRPr="006C54B7">
        <w:rPr>
          <w:color w:val="000000" w:themeColor="text1"/>
        </w:rPr>
        <w:t>HRM</w:t>
      </w:r>
      <w:proofErr w:type="spellEnd"/>
      <w:r w:rsidRPr="006C54B7">
        <w:rPr>
          <w:color w:val="000000" w:themeColor="text1"/>
        </w:rPr>
        <w:t xml:space="preserve"> practices in insurance companies: A study of Indian and multinational companies. </w:t>
      </w:r>
      <w:r w:rsidRPr="006C54B7">
        <w:rPr>
          <w:rStyle w:val="Emphasis"/>
          <w:color w:val="000000" w:themeColor="text1"/>
        </w:rPr>
        <w:t>Managing Global Transitions</w:t>
      </w:r>
      <w:r w:rsidRPr="006C54B7">
        <w:rPr>
          <w:color w:val="000000" w:themeColor="text1"/>
        </w:rPr>
        <w:t>, 7(2), 191–215.</w:t>
      </w:r>
    </w:p>
    <w:p w:rsidR="007B4420" w:rsidRDefault="006C54B7" w:rsidP="007618A1">
      <w:pPr>
        <w:pStyle w:val="NormalWeb"/>
        <w:numPr>
          <w:ilvl w:val="0"/>
          <w:numId w:val="65"/>
        </w:numPr>
        <w:spacing w:line="360" w:lineRule="auto"/>
        <w:jc w:val="both"/>
        <w:rPr>
          <w:color w:val="000000" w:themeColor="text1"/>
        </w:rPr>
      </w:pPr>
      <w:r w:rsidRPr="007B4420">
        <w:rPr>
          <w:color w:val="000000" w:themeColor="text1"/>
        </w:rPr>
        <w:t xml:space="preserve">Wright, P. M., &amp; McMahan, G. C. (2011). Exploring human capital: putting 'human' back into strategic human resource management. </w:t>
      </w:r>
      <w:r w:rsidRPr="007B4420">
        <w:rPr>
          <w:rStyle w:val="Emphasis"/>
          <w:color w:val="000000" w:themeColor="text1"/>
        </w:rPr>
        <w:t>Human Resource Management Journal</w:t>
      </w:r>
      <w:r w:rsidRPr="007B4420">
        <w:rPr>
          <w:color w:val="000000" w:themeColor="text1"/>
        </w:rPr>
        <w:t xml:space="preserve">, 21(2), 93–104. </w:t>
      </w:r>
    </w:p>
    <w:p w:rsidR="006C54B7" w:rsidRPr="007B4420" w:rsidRDefault="006C54B7" w:rsidP="007618A1">
      <w:pPr>
        <w:pStyle w:val="NormalWeb"/>
        <w:numPr>
          <w:ilvl w:val="0"/>
          <w:numId w:val="65"/>
        </w:numPr>
        <w:spacing w:line="360" w:lineRule="auto"/>
        <w:jc w:val="both"/>
        <w:rPr>
          <w:color w:val="000000" w:themeColor="text1"/>
        </w:rPr>
      </w:pPr>
      <w:proofErr w:type="spellStart"/>
      <w:r w:rsidRPr="007B4420">
        <w:rPr>
          <w:color w:val="000000" w:themeColor="text1"/>
        </w:rPr>
        <w:t>Budhwar</w:t>
      </w:r>
      <w:proofErr w:type="spellEnd"/>
      <w:r w:rsidRPr="007B4420">
        <w:rPr>
          <w:color w:val="000000" w:themeColor="text1"/>
        </w:rPr>
        <w:t xml:space="preserve">, P., &amp; Varma, A. (2010). Emerging HR management trends in India and implications for research and practice. </w:t>
      </w:r>
      <w:r w:rsidRPr="007B4420">
        <w:rPr>
          <w:rStyle w:val="Emphasis"/>
          <w:color w:val="000000" w:themeColor="text1"/>
        </w:rPr>
        <w:t>Indian Journal of Industrial Relations</w:t>
      </w:r>
      <w:r w:rsidRPr="007B4420">
        <w:rPr>
          <w:color w:val="000000" w:themeColor="text1"/>
        </w:rPr>
        <w:t>, 45(3), 381–394.</w:t>
      </w:r>
    </w:p>
    <w:p w:rsidR="00F46176" w:rsidRDefault="006C54B7" w:rsidP="00F44E4D">
      <w:pPr>
        <w:pStyle w:val="NormalWeb"/>
        <w:numPr>
          <w:ilvl w:val="0"/>
          <w:numId w:val="65"/>
        </w:numPr>
        <w:spacing w:line="360" w:lineRule="auto"/>
        <w:jc w:val="both"/>
        <w:rPr>
          <w:color w:val="000000" w:themeColor="text1"/>
        </w:rPr>
      </w:pPr>
      <w:r w:rsidRPr="00F46176">
        <w:rPr>
          <w:color w:val="000000" w:themeColor="text1"/>
        </w:rPr>
        <w:t xml:space="preserve">Snape, E., &amp; Redman, T. (2010). </w:t>
      </w:r>
      <w:proofErr w:type="spellStart"/>
      <w:r w:rsidRPr="00F46176">
        <w:rPr>
          <w:color w:val="000000" w:themeColor="text1"/>
        </w:rPr>
        <w:t>HRM</w:t>
      </w:r>
      <w:proofErr w:type="spellEnd"/>
      <w:r w:rsidRPr="00F46176">
        <w:rPr>
          <w:color w:val="000000" w:themeColor="text1"/>
        </w:rPr>
        <w:t xml:space="preserve"> practices, organizational citizenship behavior, and performance: A multi-level analysis. </w:t>
      </w:r>
      <w:r w:rsidRPr="00F46176">
        <w:rPr>
          <w:rStyle w:val="Emphasis"/>
          <w:color w:val="000000" w:themeColor="text1"/>
        </w:rPr>
        <w:t>Journal of Management Studies</w:t>
      </w:r>
      <w:r w:rsidRPr="00F46176">
        <w:rPr>
          <w:color w:val="000000" w:themeColor="text1"/>
        </w:rPr>
        <w:t xml:space="preserve">, 47(7), 1219–1247. </w:t>
      </w:r>
    </w:p>
    <w:p w:rsidR="006C54B7" w:rsidRPr="00F46176" w:rsidRDefault="006C54B7" w:rsidP="00F44E4D">
      <w:pPr>
        <w:pStyle w:val="NormalWeb"/>
        <w:numPr>
          <w:ilvl w:val="0"/>
          <w:numId w:val="65"/>
        </w:numPr>
        <w:spacing w:line="360" w:lineRule="auto"/>
        <w:jc w:val="both"/>
        <w:rPr>
          <w:color w:val="000000" w:themeColor="text1"/>
        </w:rPr>
      </w:pPr>
      <w:r w:rsidRPr="00F46176">
        <w:rPr>
          <w:color w:val="000000" w:themeColor="text1"/>
        </w:rPr>
        <w:t xml:space="preserve">Banerjee, S., &amp; Mukherjee, S. (2019). Human resource development in </w:t>
      </w:r>
      <w:proofErr w:type="spellStart"/>
      <w:r w:rsidRPr="00F46176">
        <w:rPr>
          <w:color w:val="000000" w:themeColor="text1"/>
        </w:rPr>
        <w:t>Ayurvedic</w:t>
      </w:r>
      <w:proofErr w:type="spellEnd"/>
      <w:r w:rsidRPr="00F46176">
        <w:rPr>
          <w:color w:val="000000" w:themeColor="text1"/>
        </w:rPr>
        <w:t xml:space="preserve"> healthcare: A study of selected Indian institutions. </w:t>
      </w:r>
      <w:r w:rsidRPr="00F46176">
        <w:rPr>
          <w:rStyle w:val="Emphasis"/>
          <w:color w:val="000000" w:themeColor="text1"/>
        </w:rPr>
        <w:t>Journal of Ayurveda and Integrative Medicine</w:t>
      </w:r>
      <w:r w:rsidRPr="00F46176">
        <w:rPr>
          <w:color w:val="000000" w:themeColor="text1"/>
        </w:rPr>
        <w:t xml:space="preserve">, 10(3), 181–187. </w:t>
      </w:r>
    </w:p>
    <w:p w:rsidR="006C54B7" w:rsidRPr="006C54B7" w:rsidRDefault="006C54B7" w:rsidP="006C54B7">
      <w:pPr>
        <w:pStyle w:val="Heading3"/>
        <w:spacing w:line="360" w:lineRule="auto"/>
        <w:jc w:val="both"/>
        <w:rPr>
          <w:rFonts w:ascii="Times New Roman" w:hAnsi="Times New Roman" w:cs="Times New Roman"/>
          <w:color w:val="000000" w:themeColor="text1"/>
          <w:sz w:val="24"/>
          <w:szCs w:val="24"/>
        </w:rPr>
      </w:pPr>
      <w:r w:rsidRPr="006C54B7">
        <w:rPr>
          <w:rStyle w:val="Strong"/>
          <w:rFonts w:ascii="Times New Roman" w:hAnsi="Times New Roman" w:cs="Times New Roman"/>
          <w:b/>
          <w:bCs/>
          <w:color w:val="000000" w:themeColor="text1"/>
          <w:sz w:val="24"/>
          <w:szCs w:val="24"/>
        </w:rPr>
        <w:t>Websites</w:t>
      </w:r>
    </w:p>
    <w:p w:rsidR="006C54B7" w:rsidRPr="00E27A08" w:rsidRDefault="00AB50DC" w:rsidP="006C54B7">
      <w:pPr>
        <w:pStyle w:val="NormalWeb"/>
        <w:numPr>
          <w:ilvl w:val="0"/>
          <w:numId w:val="66"/>
        </w:numPr>
        <w:spacing w:line="360" w:lineRule="auto"/>
        <w:jc w:val="both"/>
        <w:rPr>
          <w:color w:val="000000" w:themeColor="text1"/>
        </w:rPr>
      </w:pPr>
      <w:hyperlink r:id="rId33" w:tgtFrame="_new" w:history="1">
        <w:r w:rsidR="006C54B7" w:rsidRPr="00E27A08">
          <w:rPr>
            <w:rStyle w:val="Hyperlink"/>
            <w:color w:val="000000" w:themeColor="text1"/>
            <w:u w:val="none"/>
          </w:rPr>
          <w:t>https://www.shrm.org</w:t>
        </w:r>
      </w:hyperlink>
    </w:p>
    <w:p w:rsidR="006C54B7" w:rsidRPr="00E27A08" w:rsidRDefault="00AB50DC" w:rsidP="006C54B7">
      <w:pPr>
        <w:pStyle w:val="NormalWeb"/>
        <w:numPr>
          <w:ilvl w:val="0"/>
          <w:numId w:val="66"/>
        </w:numPr>
        <w:spacing w:line="360" w:lineRule="auto"/>
        <w:jc w:val="both"/>
        <w:rPr>
          <w:color w:val="000000" w:themeColor="text1"/>
        </w:rPr>
      </w:pPr>
      <w:hyperlink r:id="rId34" w:tgtFrame="_new" w:history="1">
        <w:r w:rsidR="006C54B7" w:rsidRPr="00E27A08">
          <w:rPr>
            <w:rStyle w:val="Hyperlink"/>
            <w:color w:val="000000" w:themeColor="text1"/>
            <w:u w:val="none"/>
          </w:rPr>
          <w:t>https://www.ayush.gov.in</w:t>
        </w:r>
      </w:hyperlink>
    </w:p>
    <w:p w:rsidR="006C54B7" w:rsidRPr="00E27A08" w:rsidRDefault="00AB50DC" w:rsidP="006C54B7">
      <w:pPr>
        <w:pStyle w:val="NormalWeb"/>
        <w:numPr>
          <w:ilvl w:val="0"/>
          <w:numId w:val="66"/>
        </w:numPr>
        <w:spacing w:line="360" w:lineRule="auto"/>
        <w:jc w:val="both"/>
        <w:rPr>
          <w:color w:val="000000" w:themeColor="text1"/>
        </w:rPr>
      </w:pPr>
      <w:hyperlink r:id="rId35" w:tgtFrame="_new" w:history="1">
        <w:r w:rsidR="006C54B7" w:rsidRPr="00E27A08">
          <w:rPr>
            <w:rStyle w:val="Hyperlink"/>
            <w:color w:val="000000" w:themeColor="text1"/>
            <w:u w:val="none"/>
          </w:rPr>
          <w:t>https://business.linkedin.com/talent-solutions</w:t>
        </w:r>
      </w:hyperlink>
    </w:p>
    <w:p w:rsidR="006C54B7" w:rsidRPr="00E27A08" w:rsidRDefault="00AB50DC" w:rsidP="006C54B7">
      <w:pPr>
        <w:pStyle w:val="NormalWeb"/>
        <w:numPr>
          <w:ilvl w:val="0"/>
          <w:numId w:val="66"/>
        </w:numPr>
        <w:spacing w:line="360" w:lineRule="auto"/>
        <w:jc w:val="both"/>
        <w:rPr>
          <w:color w:val="000000" w:themeColor="text1"/>
        </w:rPr>
      </w:pPr>
      <w:hyperlink r:id="rId36" w:tgtFrame="_new" w:history="1">
        <w:r w:rsidR="006C54B7" w:rsidRPr="00E27A08">
          <w:rPr>
            <w:rStyle w:val="Hyperlink"/>
            <w:color w:val="000000" w:themeColor="text1"/>
            <w:u w:val="none"/>
          </w:rPr>
          <w:t>https://www.who.int/teams/health-workforce</w:t>
        </w:r>
      </w:hyperlink>
    </w:p>
    <w:p w:rsidR="006C54B7" w:rsidRPr="00E27A08" w:rsidRDefault="00AB50DC" w:rsidP="006C54B7">
      <w:pPr>
        <w:pStyle w:val="NormalWeb"/>
        <w:numPr>
          <w:ilvl w:val="0"/>
          <w:numId w:val="66"/>
        </w:numPr>
        <w:spacing w:line="360" w:lineRule="auto"/>
        <w:jc w:val="both"/>
        <w:rPr>
          <w:color w:val="000000" w:themeColor="text1"/>
        </w:rPr>
      </w:pPr>
      <w:hyperlink r:id="rId37" w:tgtFrame="_new" w:history="1">
        <w:r w:rsidR="006C54B7" w:rsidRPr="00E27A08">
          <w:rPr>
            <w:rStyle w:val="Hyperlink"/>
            <w:color w:val="000000" w:themeColor="text1"/>
            <w:u w:val="none"/>
          </w:rPr>
          <w:t>https://www.mvramch.org</w:t>
        </w:r>
      </w:hyperlink>
    </w:p>
    <w:p w:rsidR="00DC3382" w:rsidRDefault="00DC3382" w:rsidP="002D611E">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DC3382" w:rsidRDefault="00DC3382" w:rsidP="00325DD4">
      <w:pPr>
        <w:pStyle w:val="NoSpacing"/>
        <w:spacing w:line="360" w:lineRule="auto"/>
        <w:rPr>
          <w:rFonts w:ascii="Times New Roman" w:hAnsi="Times New Roman" w:cs="Times New Roman"/>
          <w:b/>
          <w:color w:val="000000" w:themeColor="text1"/>
          <w:sz w:val="28"/>
          <w:szCs w:val="24"/>
        </w:rPr>
      </w:pPr>
    </w:p>
    <w:p w:rsidR="00E050D6" w:rsidRDefault="00E050D6" w:rsidP="00325DD4">
      <w:pPr>
        <w:pStyle w:val="NoSpacing"/>
        <w:spacing w:line="360" w:lineRule="auto"/>
        <w:rPr>
          <w:rFonts w:ascii="Times New Roman" w:hAnsi="Times New Roman" w:cs="Times New Roman"/>
          <w:b/>
          <w:color w:val="000000" w:themeColor="text1"/>
          <w:sz w:val="28"/>
          <w:szCs w:val="24"/>
        </w:rPr>
      </w:pPr>
    </w:p>
    <w:p w:rsidR="00E050D6" w:rsidRDefault="00E050D6" w:rsidP="00325DD4">
      <w:pPr>
        <w:pStyle w:val="NoSpacing"/>
        <w:spacing w:line="360" w:lineRule="auto"/>
        <w:rPr>
          <w:rFonts w:ascii="Times New Roman" w:hAnsi="Times New Roman" w:cs="Times New Roman"/>
          <w:b/>
          <w:color w:val="000000" w:themeColor="text1"/>
          <w:sz w:val="28"/>
          <w:szCs w:val="24"/>
        </w:rPr>
      </w:pPr>
    </w:p>
    <w:p w:rsidR="00E050D6" w:rsidRDefault="00E050D6" w:rsidP="00325DD4">
      <w:pPr>
        <w:pStyle w:val="NoSpacing"/>
        <w:spacing w:line="360" w:lineRule="auto"/>
        <w:rPr>
          <w:rFonts w:ascii="Times New Roman" w:hAnsi="Times New Roman" w:cs="Times New Roman"/>
          <w:b/>
          <w:color w:val="000000" w:themeColor="text1"/>
          <w:sz w:val="28"/>
          <w:szCs w:val="24"/>
        </w:rPr>
      </w:pPr>
    </w:p>
    <w:p w:rsidR="00E050D6" w:rsidRDefault="00E050D6" w:rsidP="00325DD4">
      <w:pPr>
        <w:pStyle w:val="NoSpacing"/>
        <w:spacing w:line="360" w:lineRule="auto"/>
        <w:rPr>
          <w:rFonts w:ascii="Times New Roman" w:hAnsi="Times New Roman" w:cs="Times New Roman"/>
          <w:b/>
          <w:color w:val="000000" w:themeColor="text1"/>
          <w:sz w:val="28"/>
          <w:szCs w:val="24"/>
        </w:rPr>
      </w:pPr>
    </w:p>
    <w:p w:rsidR="00473121" w:rsidRDefault="00473121" w:rsidP="00473121">
      <w:pPr>
        <w:pStyle w:val="NoSpacing"/>
        <w:spacing w:line="360" w:lineRule="auto"/>
        <w:jc w:val="center"/>
        <w:rPr>
          <w:rFonts w:ascii="Times New Roman" w:hAnsi="Times New Roman" w:cs="Times New Roman"/>
          <w:b/>
          <w:color w:val="000000" w:themeColor="text1"/>
          <w:sz w:val="28"/>
          <w:szCs w:val="24"/>
        </w:rPr>
      </w:pPr>
      <w:r w:rsidRPr="009A1496">
        <w:rPr>
          <w:rFonts w:ascii="Times New Roman" w:hAnsi="Times New Roman" w:cs="Times New Roman"/>
          <w:b/>
          <w:color w:val="000000" w:themeColor="text1"/>
          <w:sz w:val="28"/>
          <w:szCs w:val="24"/>
        </w:rPr>
        <w:t>APPENDIX</w:t>
      </w:r>
    </w:p>
    <w:p w:rsidR="005A32DC" w:rsidRDefault="005A32DC" w:rsidP="005A32DC">
      <w:pPr>
        <w:spacing w:line="360" w:lineRule="auto"/>
        <w:jc w:val="center"/>
        <w:rPr>
          <w:rFonts w:ascii="Times New Roman" w:hAnsi="Times New Roman" w:cs="Times New Roman"/>
          <w:b/>
          <w:bCs/>
          <w:sz w:val="28"/>
          <w:szCs w:val="28"/>
          <w:lang w:bidi="ar-AE"/>
        </w:rPr>
      </w:pPr>
      <w:r w:rsidRPr="00981092">
        <w:rPr>
          <w:rFonts w:ascii="Times New Roman" w:hAnsi="Times New Roman" w:cs="Times New Roman"/>
          <w:b/>
          <w:bCs/>
          <w:sz w:val="28"/>
          <w:szCs w:val="28"/>
          <w:lang w:bidi="ar-AE"/>
        </w:rPr>
        <w:t>QUESTIONNAIRE</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1.Name</w:t>
      </w:r>
      <w:proofErr w:type="gramEnd"/>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2.Age</w:t>
      </w:r>
      <w:proofErr w:type="gramEnd"/>
    </w:p>
    <w:p w:rsidR="001A07D5" w:rsidRPr="00927A4B" w:rsidRDefault="001A07D5" w:rsidP="001A07D5">
      <w:pPr>
        <w:pStyle w:val="ListParagraph"/>
        <w:numPr>
          <w:ilvl w:val="0"/>
          <w:numId w:val="3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Below 25 years</w:t>
      </w:r>
    </w:p>
    <w:p w:rsidR="001A07D5" w:rsidRPr="00927A4B" w:rsidRDefault="001A07D5" w:rsidP="001A07D5">
      <w:pPr>
        <w:pStyle w:val="ListParagraph"/>
        <w:numPr>
          <w:ilvl w:val="0"/>
          <w:numId w:val="3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25 - 34 years</w:t>
      </w:r>
    </w:p>
    <w:p w:rsidR="001A07D5" w:rsidRPr="00927A4B" w:rsidRDefault="001A07D5" w:rsidP="001A07D5">
      <w:pPr>
        <w:pStyle w:val="ListParagraph"/>
        <w:numPr>
          <w:ilvl w:val="0"/>
          <w:numId w:val="3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35 - 44 years</w:t>
      </w:r>
    </w:p>
    <w:p w:rsidR="001A07D5" w:rsidRPr="00927A4B" w:rsidRDefault="001A07D5" w:rsidP="001A07D5">
      <w:pPr>
        <w:pStyle w:val="ListParagraph"/>
        <w:numPr>
          <w:ilvl w:val="0"/>
          <w:numId w:val="3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45 - 54 years</w:t>
      </w:r>
    </w:p>
    <w:p w:rsidR="001A07D5" w:rsidRPr="00927A4B" w:rsidRDefault="001A07D5" w:rsidP="001A07D5">
      <w:pPr>
        <w:pStyle w:val="ListParagraph"/>
        <w:numPr>
          <w:ilvl w:val="0"/>
          <w:numId w:val="3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55 years and above</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3.Qualification</w:t>
      </w:r>
      <w:proofErr w:type="gramEnd"/>
    </w:p>
    <w:p w:rsidR="001A07D5" w:rsidRPr="00927A4B" w:rsidRDefault="00FF288B" w:rsidP="001A07D5">
      <w:pPr>
        <w:pStyle w:val="ListParagraph"/>
        <w:numPr>
          <w:ilvl w:val="0"/>
          <w:numId w:val="36"/>
        </w:numPr>
        <w:spacing w:line="360" w:lineRule="auto"/>
        <w:jc w:val="both"/>
        <w:rPr>
          <w:rFonts w:ascii="Times New Roman" w:hAnsi="Times New Roman" w:cs="Times New Roman"/>
          <w:color w:val="000000" w:themeColor="text1"/>
          <w:sz w:val="24"/>
          <w:szCs w:val="24"/>
        </w:rPr>
      </w:pPr>
      <w:proofErr w:type="spellStart"/>
      <w:r w:rsidRPr="00927A4B">
        <w:rPr>
          <w:rFonts w:ascii="Times New Roman" w:hAnsi="Times New Roman" w:cs="Times New Roman"/>
          <w:color w:val="000000" w:themeColor="text1"/>
          <w:sz w:val="24"/>
          <w:szCs w:val="24"/>
        </w:rPr>
        <w:t>SSLC</w:t>
      </w:r>
      <w:proofErr w:type="spellEnd"/>
    </w:p>
    <w:p w:rsidR="001A07D5" w:rsidRPr="00927A4B" w:rsidRDefault="00FF288B" w:rsidP="001A07D5">
      <w:pPr>
        <w:pStyle w:val="ListParagraph"/>
        <w:numPr>
          <w:ilvl w:val="0"/>
          <w:numId w:val="36"/>
        </w:numPr>
        <w:spacing w:line="360" w:lineRule="auto"/>
        <w:jc w:val="both"/>
        <w:rPr>
          <w:rFonts w:ascii="Times New Roman" w:hAnsi="Times New Roman" w:cs="Times New Roman"/>
          <w:color w:val="000000" w:themeColor="text1"/>
          <w:sz w:val="24"/>
          <w:szCs w:val="24"/>
        </w:rPr>
      </w:pPr>
      <w:proofErr w:type="spellStart"/>
      <w:r w:rsidRPr="00927A4B">
        <w:rPr>
          <w:rFonts w:ascii="Times New Roman" w:hAnsi="Times New Roman" w:cs="Times New Roman"/>
          <w:color w:val="000000" w:themeColor="text1"/>
          <w:sz w:val="24"/>
          <w:szCs w:val="24"/>
        </w:rPr>
        <w:t>Plustwo</w:t>
      </w:r>
      <w:proofErr w:type="spellEnd"/>
    </w:p>
    <w:p w:rsidR="001A07D5" w:rsidRPr="00927A4B" w:rsidRDefault="00FF288B" w:rsidP="001A07D5">
      <w:pPr>
        <w:pStyle w:val="ListParagraph"/>
        <w:numPr>
          <w:ilvl w:val="0"/>
          <w:numId w:val="3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Degree</w:t>
      </w:r>
    </w:p>
    <w:p w:rsidR="001A07D5" w:rsidRPr="00927A4B" w:rsidRDefault="00FF288B" w:rsidP="001A07D5">
      <w:pPr>
        <w:pStyle w:val="ListParagraph"/>
        <w:numPr>
          <w:ilvl w:val="0"/>
          <w:numId w:val="36"/>
        </w:numPr>
        <w:spacing w:line="360" w:lineRule="auto"/>
        <w:jc w:val="both"/>
        <w:rPr>
          <w:rFonts w:ascii="Times New Roman" w:hAnsi="Times New Roman" w:cs="Times New Roman"/>
          <w:color w:val="000000" w:themeColor="text1"/>
          <w:sz w:val="24"/>
          <w:szCs w:val="24"/>
        </w:rPr>
      </w:pPr>
      <w:proofErr w:type="spellStart"/>
      <w:r w:rsidRPr="00927A4B">
        <w:rPr>
          <w:rFonts w:ascii="Times New Roman" w:hAnsi="Times New Roman" w:cs="Times New Roman"/>
          <w:color w:val="000000" w:themeColor="text1"/>
          <w:sz w:val="24"/>
          <w:szCs w:val="24"/>
        </w:rPr>
        <w:t>Pg</w:t>
      </w:r>
      <w:proofErr w:type="spellEnd"/>
    </w:p>
    <w:p w:rsidR="001A07D5" w:rsidRPr="00927A4B" w:rsidRDefault="00FF288B" w:rsidP="001A07D5">
      <w:pPr>
        <w:pStyle w:val="ListParagraph"/>
        <w:numPr>
          <w:ilvl w:val="0"/>
          <w:numId w:val="3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Others</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5.</w:t>
      </w:r>
      <w:r w:rsidRPr="00EA0903">
        <w:rPr>
          <w:rFonts w:ascii="Times New Roman" w:hAnsi="Times New Roman" w:cs="Times New Roman"/>
          <w:color w:val="000000" w:themeColor="text1"/>
          <w:sz w:val="24"/>
          <w:szCs w:val="24"/>
        </w:rPr>
        <w:t>year</w:t>
      </w:r>
      <w:proofErr w:type="gramEnd"/>
      <w:r w:rsidRPr="00EA0903">
        <w:rPr>
          <w:rFonts w:ascii="Times New Roman" w:hAnsi="Times New Roman" w:cs="Times New Roman"/>
          <w:color w:val="000000" w:themeColor="text1"/>
          <w:sz w:val="24"/>
          <w:szCs w:val="24"/>
        </w:rPr>
        <w:t xml:space="preserve"> of experience </w:t>
      </w:r>
    </w:p>
    <w:p w:rsidR="001A07D5" w:rsidRPr="00927A4B" w:rsidRDefault="001A07D5" w:rsidP="001A07D5">
      <w:pPr>
        <w:pStyle w:val="ListParagraph"/>
        <w:numPr>
          <w:ilvl w:val="0"/>
          <w:numId w:val="3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Less than 1 year</w:t>
      </w:r>
    </w:p>
    <w:p w:rsidR="001A07D5" w:rsidRPr="00927A4B" w:rsidRDefault="001A07D5" w:rsidP="001A07D5">
      <w:pPr>
        <w:pStyle w:val="ListParagraph"/>
        <w:numPr>
          <w:ilvl w:val="0"/>
          <w:numId w:val="3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1 - 3 years</w:t>
      </w:r>
    </w:p>
    <w:p w:rsidR="001A07D5" w:rsidRPr="00927A4B" w:rsidRDefault="001A07D5" w:rsidP="001A07D5">
      <w:pPr>
        <w:pStyle w:val="ListParagraph"/>
        <w:numPr>
          <w:ilvl w:val="0"/>
          <w:numId w:val="3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4 - 6 years</w:t>
      </w:r>
    </w:p>
    <w:p w:rsidR="001A07D5" w:rsidRPr="00927A4B" w:rsidRDefault="001A07D5" w:rsidP="001A07D5">
      <w:pPr>
        <w:pStyle w:val="ListParagraph"/>
        <w:numPr>
          <w:ilvl w:val="0"/>
          <w:numId w:val="3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More than 6 years</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5. Employment type</w:t>
      </w:r>
    </w:p>
    <w:p w:rsidR="001A07D5" w:rsidRPr="00927A4B" w:rsidRDefault="00312D1D" w:rsidP="001A07D5">
      <w:pPr>
        <w:pStyle w:val="ListParagraph"/>
        <w:numPr>
          <w:ilvl w:val="0"/>
          <w:numId w:val="3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Permanent</w:t>
      </w:r>
    </w:p>
    <w:p w:rsidR="001A07D5" w:rsidRPr="00927A4B" w:rsidRDefault="00312D1D" w:rsidP="001A07D5">
      <w:pPr>
        <w:pStyle w:val="ListParagraph"/>
        <w:numPr>
          <w:ilvl w:val="0"/>
          <w:numId w:val="3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Contract</w:t>
      </w:r>
    </w:p>
    <w:p w:rsidR="001A07D5" w:rsidRPr="00927A4B" w:rsidRDefault="00312D1D" w:rsidP="001A07D5">
      <w:pPr>
        <w:pStyle w:val="ListParagraph"/>
        <w:numPr>
          <w:ilvl w:val="0"/>
          <w:numId w:val="38"/>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Daily</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6.what</w:t>
      </w:r>
      <w:proofErr w:type="gramEnd"/>
      <w:r w:rsidRPr="00EA0903">
        <w:rPr>
          <w:rFonts w:ascii="Times New Roman" w:hAnsi="Times New Roman" w:cs="Times New Roman"/>
          <w:color w:val="000000" w:themeColor="text1"/>
          <w:sz w:val="24"/>
          <w:szCs w:val="24"/>
        </w:rPr>
        <w:t xml:space="preserve"> is your job designation</w:t>
      </w:r>
    </w:p>
    <w:p w:rsidR="001A07D5" w:rsidRPr="00927A4B" w:rsidRDefault="001A07D5" w:rsidP="001A07D5">
      <w:pPr>
        <w:pStyle w:val="ListParagraph"/>
        <w:numPr>
          <w:ilvl w:val="0"/>
          <w:numId w:val="3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Doctor</w:t>
      </w:r>
    </w:p>
    <w:p w:rsidR="001A07D5" w:rsidRPr="00927A4B" w:rsidRDefault="001A07D5" w:rsidP="001A07D5">
      <w:pPr>
        <w:pStyle w:val="ListParagraph"/>
        <w:numPr>
          <w:ilvl w:val="0"/>
          <w:numId w:val="3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Nurse</w:t>
      </w:r>
    </w:p>
    <w:p w:rsidR="001A07D5" w:rsidRPr="00927A4B" w:rsidRDefault="001A07D5" w:rsidP="001A07D5">
      <w:pPr>
        <w:pStyle w:val="ListParagraph"/>
        <w:numPr>
          <w:ilvl w:val="0"/>
          <w:numId w:val="3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Administrative staff</w:t>
      </w:r>
    </w:p>
    <w:p w:rsidR="001A07D5" w:rsidRPr="00927A4B" w:rsidRDefault="001A07D5" w:rsidP="001A07D5">
      <w:pPr>
        <w:pStyle w:val="ListParagraph"/>
        <w:numPr>
          <w:ilvl w:val="0"/>
          <w:numId w:val="3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Technical staff(lab/pharmacy)</w:t>
      </w:r>
    </w:p>
    <w:p w:rsidR="001A07D5" w:rsidRPr="00927A4B" w:rsidRDefault="001A07D5" w:rsidP="001A07D5">
      <w:pPr>
        <w:pStyle w:val="ListParagraph"/>
        <w:numPr>
          <w:ilvl w:val="0"/>
          <w:numId w:val="3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support staff(housekeeping/security)</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7.How</w:t>
      </w:r>
      <w:proofErr w:type="gramEnd"/>
      <w:r w:rsidRPr="00EA0903">
        <w:rPr>
          <w:rFonts w:ascii="Times New Roman" w:hAnsi="Times New Roman" w:cs="Times New Roman"/>
          <w:color w:val="000000" w:themeColor="text1"/>
          <w:sz w:val="24"/>
          <w:szCs w:val="24"/>
        </w:rPr>
        <w:t xml:space="preserve"> effective is our current recruitment process in </w:t>
      </w:r>
      <w:r w:rsidR="00184C14">
        <w:rPr>
          <w:rFonts w:ascii="Times New Roman" w:hAnsi="Times New Roman" w:cs="Times New Roman"/>
          <w:color w:val="000000" w:themeColor="text1"/>
          <w:sz w:val="24"/>
          <w:szCs w:val="24"/>
        </w:rPr>
        <w:t>attracting qualified candidates</w:t>
      </w:r>
    </w:p>
    <w:p w:rsidR="001A07D5" w:rsidRPr="00927A4B" w:rsidRDefault="001A07D5" w:rsidP="001A07D5">
      <w:pPr>
        <w:pStyle w:val="ListParagraph"/>
        <w:numPr>
          <w:ilvl w:val="0"/>
          <w:numId w:val="4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effective</w:t>
      </w:r>
    </w:p>
    <w:p w:rsidR="001A07D5" w:rsidRPr="00927A4B" w:rsidRDefault="001A07D5" w:rsidP="001A07D5">
      <w:pPr>
        <w:pStyle w:val="ListParagraph"/>
        <w:numPr>
          <w:ilvl w:val="0"/>
          <w:numId w:val="4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1A07D5" w:rsidP="001A07D5">
      <w:pPr>
        <w:pStyle w:val="ListParagraph"/>
        <w:numPr>
          <w:ilvl w:val="0"/>
          <w:numId w:val="4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Ineffective</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8. How fair is the performance appraisal system</w:t>
      </w:r>
    </w:p>
    <w:p w:rsidR="001A07D5" w:rsidRPr="00927A4B" w:rsidRDefault="00312D1D" w:rsidP="001A07D5">
      <w:pPr>
        <w:pStyle w:val="ListParagraph"/>
        <w:numPr>
          <w:ilvl w:val="0"/>
          <w:numId w:val="4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fair</w:t>
      </w:r>
    </w:p>
    <w:p w:rsidR="001A07D5" w:rsidRPr="00927A4B" w:rsidRDefault="00312D1D" w:rsidP="001A07D5">
      <w:pPr>
        <w:pStyle w:val="ListParagraph"/>
        <w:numPr>
          <w:ilvl w:val="0"/>
          <w:numId w:val="4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Fair</w:t>
      </w:r>
    </w:p>
    <w:p w:rsidR="001A07D5" w:rsidRPr="00927A4B" w:rsidRDefault="00312D1D" w:rsidP="001A07D5">
      <w:pPr>
        <w:pStyle w:val="ListParagraph"/>
        <w:numPr>
          <w:ilvl w:val="0"/>
          <w:numId w:val="4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4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Unfair</w:t>
      </w:r>
    </w:p>
    <w:p w:rsidR="001A07D5" w:rsidRPr="00927A4B" w:rsidRDefault="00312D1D" w:rsidP="001A07D5">
      <w:pPr>
        <w:pStyle w:val="ListParagraph"/>
        <w:numPr>
          <w:ilvl w:val="0"/>
          <w:numId w:val="4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unfair</w:t>
      </w:r>
    </w:p>
    <w:p w:rsidR="001A07D5" w:rsidRPr="00EA0903" w:rsidRDefault="001A07D5" w:rsidP="001A07D5">
      <w:pPr>
        <w:spacing w:line="360" w:lineRule="auto"/>
        <w:jc w:val="both"/>
        <w:rPr>
          <w:rFonts w:ascii="Times New Roman" w:hAnsi="Times New Roman" w:cs="Times New Roman"/>
          <w:color w:val="000000" w:themeColor="text1"/>
          <w:sz w:val="24"/>
          <w:szCs w:val="24"/>
        </w:rPr>
      </w:pPr>
      <w:proofErr w:type="gramStart"/>
      <w:r w:rsidRPr="00EA0903">
        <w:rPr>
          <w:rFonts w:ascii="Times New Roman" w:hAnsi="Times New Roman" w:cs="Times New Roman"/>
          <w:color w:val="000000" w:themeColor="text1"/>
          <w:sz w:val="24"/>
          <w:szCs w:val="24"/>
        </w:rPr>
        <w:t>9.How</w:t>
      </w:r>
      <w:proofErr w:type="gramEnd"/>
      <w:r w:rsidRPr="00EA0903">
        <w:rPr>
          <w:rFonts w:ascii="Times New Roman" w:hAnsi="Times New Roman" w:cs="Times New Roman"/>
          <w:color w:val="000000" w:themeColor="text1"/>
          <w:sz w:val="24"/>
          <w:szCs w:val="24"/>
        </w:rPr>
        <w:t xml:space="preserve"> would you rate the </w:t>
      </w:r>
      <w:proofErr w:type="spellStart"/>
      <w:r w:rsidRPr="00EA0903">
        <w:rPr>
          <w:rFonts w:ascii="Times New Roman" w:hAnsi="Times New Roman" w:cs="Times New Roman"/>
          <w:color w:val="000000" w:themeColor="text1"/>
          <w:sz w:val="24"/>
          <w:szCs w:val="24"/>
        </w:rPr>
        <w:t>onb</w:t>
      </w:r>
      <w:r w:rsidR="00184C14">
        <w:rPr>
          <w:rFonts w:ascii="Times New Roman" w:hAnsi="Times New Roman" w:cs="Times New Roman"/>
          <w:color w:val="000000" w:themeColor="text1"/>
          <w:sz w:val="24"/>
          <w:szCs w:val="24"/>
        </w:rPr>
        <w:t>oarding</w:t>
      </w:r>
      <w:proofErr w:type="spellEnd"/>
      <w:r w:rsidR="00184C14">
        <w:rPr>
          <w:rFonts w:ascii="Times New Roman" w:hAnsi="Times New Roman" w:cs="Times New Roman"/>
          <w:color w:val="000000" w:themeColor="text1"/>
          <w:sz w:val="24"/>
          <w:szCs w:val="24"/>
        </w:rPr>
        <w:t xml:space="preserve"> process you experienced</w:t>
      </w:r>
    </w:p>
    <w:p w:rsidR="001A07D5" w:rsidRPr="00927A4B" w:rsidRDefault="001A07D5" w:rsidP="001A07D5">
      <w:pPr>
        <w:pStyle w:val="ListParagraph"/>
        <w:numPr>
          <w:ilvl w:val="0"/>
          <w:numId w:val="4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Excellent</w:t>
      </w:r>
    </w:p>
    <w:p w:rsidR="001A07D5" w:rsidRPr="00927A4B" w:rsidRDefault="00312D1D" w:rsidP="001A07D5">
      <w:pPr>
        <w:pStyle w:val="ListParagraph"/>
        <w:numPr>
          <w:ilvl w:val="0"/>
          <w:numId w:val="4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Good</w:t>
      </w:r>
    </w:p>
    <w:p w:rsidR="001A07D5" w:rsidRPr="00927A4B" w:rsidRDefault="00312D1D" w:rsidP="001A07D5">
      <w:pPr>
        <w:pStyle w:val="ListParagraph"/>
        <w:numPr>
          <w:ilvl w:val="0"/>
          <w:numId w:val="4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Average</w:t>
      </w:r>
    </w:p>
    <w:p w:rsidR="001A07D5" w:rsidRPr="00927A4B" w:rsidRDefault="00312D1D" w:rsidP="001A07D5">
      <w:pPr>
        <w:pStyle w:val="ListParagraph"/>
        <w:numPr>
          <w:ilvl w:val="0"/>
          <w:numId w:val="4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Poor</w:t>
      </w:r>
    </w:p>
    <w:p w:rsidR="001A07D5" w:rsidRPr="00927A4B" w:rsidRDefault="00312D1D" w:rsidP="001A07D5">
      <w:pPr>
        <w:pStyle w:val="ListParagraph"/>
        <w:numPr>
          <w:ilvl w:val="0"/>
          <w:numId w:val="4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poor</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10</w:t>
      </w:r>
      <w:proofErr w:type="gramStart"/>
      <w:r w:rsidRPr="00EA0903">
        <w:rPr>
          <w:rFonts w:ascii="Times New Roman" w:hAnsi="Times New Roman" w:cs="Times New Roman"/>
          <w:color w:val="000000" w:themeColor="text1"/>
          <w:sz w:val="24"/>
          <w:szCs w:val="24"/>
        </w:rPr>
        <w:t>.Did</w:t>
      </w:r>
      <w:proofErr w:type="gramEnd"/>
      <w:r w:rsidRPr="00EA0903">
        <w:rPr>
          <w:rFonts w:ascii="Times New Roman" w:hAnsi="Times New Roman" w:cs="Times New Roman"/>
          <w:color w:val="000000" w:themeColor="text1"/>
          <w:sz w:val="24"/>
          <w:szCs w:val="24"/>
        </w:rPr>
        <w:t xml:space="preserve"> you feel prepared to s</w:t>
      </w:r>
      <w:r w:rsidR="00184C14">
        <w:rPr>
          <w:rFonts w:ascii="Times New Roman" w:hAnsi="Times New Roman" w:cs="Times New Roman"/>
          <w:color w:val="000000" w:themeColor="text1"/>
          <w:sz w:val="24"/>
          <w:szCs w:val="24"/>
        </w:rPr>
        <w:t xml:space="preserve">tart your role after </w:t>
      </w:r>
      <w:proofErr w:type="spellStart"/>
      <w:r w:rsidR="00184C14">
        <w:rPr>
          <w:rFonts w:ascii="Times New Roman" w:hAnsi="Times New Roman" w:cs="Times New Roman"/>
          <w:color w:val="000000" w:themeColor="text1"/>
          <w:sz w:val="24"/>
          <w:szCs w:val="24"/>
        </w:rPr>
        <w:t>onboarding</w:t>
      </w:r>
      <w:proofErr w:type="spellEnd"/>
    </w:p>
    <w:p w:rsidR="001A07D5" w:rsidRPr="00927A4B" w:rsidRDefault="00312D1D" w:rsidP="001A07D5">
      <w:pPr>
        <w:pStyle w:val="ListParagraph"/>
        <w:numPr>
          <w:ilvl w:val="0"/>
          <w:numId w:val="4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Strongly agree</w:t>
      </w:r>
    </w:p>
    <w:p w:rsidR="001A07D5" w:rsidRPr="00927A4B" w:rsidRDefault="00312D1D" w:rsidP="001A07D5">
      <w:pPr>
        <w:pStyle w:val="ListParagraph"/>
        <w:numPr>
          <w:ilvl w:val="0"/>
          <w:numId w:val="4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Agree</w:t>
      </w:r>
    </w:p>
    <w:p w:rsidR="001A07D5" w:rsidRPr="00927A4B" w:rsidRDefault="00312D1D" w:rsidP="001A07D5">
      <w:pPr>
        <w:pStyle w:val="ListParagraph"/>
        <w:numPr>
          <w:ilvl w:val="0"/>
          <w:numId w:val="4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4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Disagree</w:t>
      </w:r>
    </w:p>
    <w:p w:rsidR="001A07D5" w:rsidRPr="00927A4B" w:rsidRDefault="00312D1D" w:rsidP="001A07D5">
      <w:pPr>
        <w:pStyle w:val="ListParagraph"/>
        <w:numPr>
          <w:ilvl w:val="0"/>
          <w:numId w:val="43"/>
        </w:numPr>
        <w:spacing w:line="360" w:lineRule="auto"/>
        <w:jc w:val="both"/>
        <w:rPr>
          <w:rFonts w:ascii="Times New Roman" w:hAnsi="Times New Roman" w:cs="Times New Roman"/>
          <w:color w:val="000000" w:themeColor="text1"/>
          <w:sz w:val="24"/>
          <w:szCs w:val="24"/>
        </w:rPr>
      </w:pPr>
      <w:proofErr w:type="spellStart"/>
      <w:r w:rsidRPr="00927A4B">
        <w:rPr>
          <w:rFonts w:ascii="Times New Roman" w:hAnsi="Times New Roman" w:cs="Times New Roman"/>
          <w:color w:val="000000" w:themeColor="text1"/>
          <w:sz w:val="24"/>
          <w:szCs w:val="24"/>
        </w:rPr>
        <w:t>Srongly</w:t>
      </w:r>
      <w:proofErr w:type="spellEnd"/>
      <w:r w:rsidRPr="00927A4B">
        <w:rPr>
          <w:rFonts w:ascii="Times New Roman" w:hAnsi="Times New Roman" w:cs="Times New Roman"/>
          <w:color w:val="000000" w:themeColor="text1"/>
          <w:sz w:val="24"/>
          <w:szCs w:val="24"/>
        </w:rPr>
        <w:t xml:space="preserve"> disagree</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11</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clear are the performance e</w:t>
      </w:r>
      <w:r w:rsidR="00184C14">
        <w:rPr>
          <w:rFonts w:ascii="Times New Roman" w:hAnsi="Times New Roman" w:cs="Times New Roman"/>
          <w:color w:val="000000" w:themeColor="text1"/>
          <w:sz w:val="24"/>
          <w:szCs w:val="24"/>
        </w:rPr>
        <w:t>xpectations set by your manager</w:t>
      </w:r>
    </w:p>
    <w:p w:rsidR="001A07D5" w:rsidRPr="00927A4B" w:rsidRDefault="00312D1D" w:rsidP="001A07D5">
      <w:pPr>
        <w:pStyle w:val="ListParagraph"/>
        <w:numPr>
          <w:ilvl w:val="0"/>
          <w:numId w:val="4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clear</w:t>
      </w:r>
    </w:p>
    <w:p w:rsidR="001A07D5" w:rsidRPr="00927A4B" w:rsidRDefault="00312D1D" w:rsidP="001A07D5">
      <w:pPr>
        <w:pStyle w:val="ListParagraph"/>
        <w:numPr>
          <w:ilvl w:val="0"/>
          <w:numId w:val="4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Somewhat clear</w:t>
      </w:r>
    </w:p>
    <w:p w:rsidR="001A07D5" w:rsidRPr="00927A4B" w:rsidRDefault="00312D1D" w:rsidP="001A07D5">
      <w:pPr>
        <w:pStyle w:val="ListParagraph"/>
        <w:numPr>
          <w:ilvl w:val="0"/>
          <w:numId w:val="4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4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Somewhat unclear</w:t>
      </w:r>
    </w:p>
    <w:p w:rsidR="001A07D5" w:rsidRDefault="00312D1D" w:rsidP="001A07D5">
      <w:pPr>
        <w:pStyle w:val="ListParagraph"/>
        <w:numPr>
          <w:ilvl w:val="0"/>
          <w:numId w:val="4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unclear</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12</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often do you receive constructi</w:t>
      </w:r>
      <w:r w:rsidR="00184C14">
        <w:rPr>
          <w:rFonts w:ascii="Times New Roman" w:hAnsi="Times New Roman" w:cs="Times New Roman"/>
          <w:color w:val="000000" w:themeColor="text1"/>
          <w:sz w:val="24"/>
          <w:szCs w:val="24"/>
        </w:rPr>
        <w:t>ve feedback on your performance</w:t>
      </w:r>
    </w:p>
    <w:p w:rsidR="001A07D5" w:rsidRPr="00927A4B" w:rsidRDefault="00312D1D" w:rsidP="001A07D5">
      <w:pPr>
        <w:pStyle w:val="ListParagraph"/>
        <w:numPr>
          <w:ilvl w:val="0"/>
          <w:numId w:val="4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Weekly</w:t>
      </w:r>
    </w:p>
    <w:p w:rsidR="001A07D5" w:rsidRPr="00927A4B" w:rsidRDefault="00312D1D" w:rsidP="001A07D5">
      <w:pPr>
        <w:pStyle w:val="ListParagraph"/>
        <w:numPr>
          <w:ilvl w:val="0"/>
          <w:numId w:val="4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Monthly</w:t>
      </w:r>
    </w:p>
    <w:p w:rsidR="001A07D5" w:rsidRPr="00927A4B" w:rsidRDefault="00312D1D" w:rsidP="001A07D5">
      <w:pPr>
        <w:pStyle w:val="ListParagraph"/>
        <w:numPr>
          <w:ilvl w:val="0"/>
          <w:numId w:val="4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Quarterly</w:t>
      </w:r>
    </w:p>
    <w:p w:rsidR="001A07D5" w:rsidRPr="00927A4B" w:rsidRDefault="00312D1D" w:rsidP="001A07D5">
      <w:pPr>
        <w:pStyle w:val="ListParagraph"/>
        <w:numPr>
          <w:ilvl w:val="0"/>
          <w:numId w:val="4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Annually</w:t>
      </w:r>
    </w:p>
    <w:p w:rsidR="001A07D5" w:rsidRPr="00927A4B" w:rsidRDefault="00312D1D" w:rsidP="001A07D5">
      <w:pPr>
        <w:pStyle w:val="ListParagraph"/>
        <w:numPr>
          <w:ilvl w:val="0"/>
          <w:numId w:val="4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Rarely/never</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13</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motivated are you</w:t>
      </w:r>
      <w:r w:rsidR="00184C14">
        <w:rPr>
          <w:rFonts w:ascii="Times New Roman" w:hAnsi="Times New Roman" w:cs="Times New Roman"/>
          <w:color w:val="000000" w:themeColor="text1"/>
          <w:sz w:val="24"/>
          <w:szCs w:val="24"/>
        </w:rPr>
        <w:t xml:space="preserve"> to do your best work every day</w:t>
      </w:r>
    </w:p>
    <w:p w:rsidR="001A07D5" w:rsidRPr="00927A4B" w:rsidRDefault="001A07D5" w:rsidP="001A07D5">
      <w:pPr>
        <w:pStyle w:val="ListParagraph"/>
        <w:numPr>
          <w:ilvl w:val="0"/>
          <w:numId w:val="4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Extremely motivated</w:t>
      </w:r>
    </w:p>
    <w:p w:rsidR="001A07D5" w:rsidRPr="00927A4B" w:rsidRDefault="001A07D5" w:rsidP="001A07D5">
      <w:pPr>
        <w:pStyle w:val="ListParagraph"/>
        <w:numPr>
          <w:ilvl w:val="0"/>
          <w:numId w:val="4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motivated</w:t>
      </w:r>
    </w:p>
    <w:p w:rsidR="001A07D5" w:rsidRPr="00927A4B" w:rsidRDefault="001A07D5" w:rsidP="001A07D5">
      <w:pPr>
        <w:pStyle w:val="ListParagraph"/>
        <w:numPr>
          <w:ilvl w:val="0"/>
          <w:numId w:val="4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Somewhat motivated</w:t>
      </w:r>
    </w:p>
    <w:p w:rsidR="001A07D5" w:rsidRPr="00927A4B" w:rsidRDefault="001A07D5" w:rsidP="001A07D5">
      <w:pPr>
        <w:pStyle w:val="ListParagraph"/>
        <w:numPr>
          <w:ilvl w:val="0"/>
          <w:numId w:val="4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Slightly motivated</w:t>
      </w:r>
    </w:p>
    <w:p w:rsidR="001A07D5" w:rsidRPr="00927A4B" w:rsidRDefault="001A07D5" w:rsidP="001A07D5">
      <w:pPr>
        <w:pStyle w:val="ListParagraph"/>
        <w:numPr>
          <w:ilvl w:val="0"/>
          <w:numId w:val="4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Not at all motivated</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5</w:t>
      </w:r>
      <w:proofErr w:type="gramStart"/>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Do</w:t>
      </w:r>
      <w:proofErr w:type="gramEnd"/>
      <w:r w:rsidRPr="00EA0903">
        <w:rPr>
          <w:rFonts w:ascii="Times New Roman" w:hAnsi="Times New Roman" w:cs="Times New Roman"/>
          <w:color w:val="000000" w:themeColor="text1"/>
          <w:sz w:val="24"/>
          <w:szCs w:val="24"/>
        </w:rPr>
        <w:t xml:space="preserve"> you feel your work is </w:t>
      </w:r>
      <w:r w:rsidR="00184C14">
        <w:rPr>
          <w:rFonts w:ascii="Times New Roman" w:hAnsi="Times New Roman" w:cs="Times New Roman"/>
          <w:color w:val="000000" w:themeColor="text1"/>
          <w:sz w:val="24"/>
          <w:szCs w:val="24"/>
        </w:rPr>
        <w:t>valued by your team and manager</w:t>
      </w:r>
    </w:p>
    <w:p w:rsidR="001A07D5" w:rsidRPr="00927A4B" w:rsidRDefault="00312D1D" w:rsidP="001A07D5">
      <w:pPr>
        <w:pStyle w:val="ListParagraph"/>
        <w:numPr>
          <w:ilvl w:val="0"/>
          <w:numId w:val="4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Strongly agree</w:t>
      </w:r>
    </w:p>
    <w:p w:rsidR="001A07D5" w:rsidRPr="00927A4B" w:rsidRDefault="00312D1D" w:rsidP="001A07D5">
      <w:pPr>
        <w:pStyle w:val="ListParagraph"/>
        <w:numPr>
          <w:ilvl w:val="0"/>
          <w:numId w:val="4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Agree</w:t>
      </w:r>
    </w:p>
    <w:p w:rsidR="001A07D5" w:rsidRPr="00927A4B" w:rsidRDefault="00312D1D" w:rsidP="001A07D5">
      <w:pPr>
        <w:pStyle w:val="ListParagraph"/>
        <w:numPr>
          <w:ilvl w:val="0"/>
          <w:numId w:val="4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4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Disagree</w:t>
      </w:r>
    </w:p>
    <w:p w:rsidR="001A07D5" w:rsidRPr="00927A4B" w:rsidRDefault="00312D1D" w:rsidP="001A07D5">
      <w:pPr>
        <w:pStyle w:val="ListParagraph"/>
        <w:numPr>
          <w:ilvl w:val="0"/>
          <w:numId w:val="47"/>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Strongly disagree</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15</w:t>
      </w:r>
      <w:proofErr w:type="gramStart"/>
      <w:r w:rsidRPr="00EA0903">
        <w:rPr>
          <w:rFonts w:ascii="Times New Roman" w:hAnsi="Times New Roman" w:cs="Times New Roman"/>
          <w:color w:val="000000" w:themeColor="text1"/>
          <w:sz w:val="24"/>
          <w:szCs w:val="24"/>
        </w:rPr>
        <w:t>.Are</w:t>
      </w:r>
      <w:proofErr w:type="gramEnd"/>
      <w:r w:rsidRPr="00EA0903">
        <w:rPr>
          <w:rFonts w:ascii="Times New Roman" w:hAnsi="Times New Roman" w:cs="Times New Roman"/>
          <w:color w:val="000000" w:themeColor="text1"/>
          <w:sz w:val="24"/>
          <w:szCs w:val="24"/>
        </w:rPr>
        <w:t xml:space="preserve"> you satisfied with the training and de</w:t>
      </w:r>
      <w:r w:rsidR="00184C14">
        <w:rPr>
          <w:rFonts w:ascii="Times New Roman" w:hAnsi="Times New Roman" w:cs="Times New Roman"/>
          <w:color w:val="000000" w:themeColor="text1"/>
          <w:sz w:val="24"/>
          <w:szCs w:val="24"/>
        </w:rPr>
        <w:t>velopment opportunities offered</w:t>
      </w:r>
    </w:p>
    <w:p w:rsidR="001A07D5" w:rsidRPr="00927A4B" w:rsidRDefault="00312D1D" w:rsidP="001A07D5">
      <w:pPr>
        <w:pStyle w:val="ListParagraph"/>
        <w:numPr>
          <w:ilvl w:val="0"/>
          <w:numId w:val="4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satisfied</w:t>
      </w:r>
    </w:p>
    <w:p w:rsidR="001A07D5" w:rsidRPr="00927A4B" w:rsidRDefault="00312D1D" w:rsidP="001A07D5">
      <w:pPr>
        <w:pStyle w:val="ListParagraph"/>
        <w:numPr>
          <w:ilvl w:val="0"/>
          <w:numId w:val="4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Satisfied</w:t>
      </w:r>
    </w:p>
    <w:p w:rsidR="001A07D5" w:rsidRPr="00927A4B" w:rsidRDefault="00312D1D" w:rsidP="001A07D5">
      <w:pPr>
        <w:pStyle w:val="ListParagraph"/>
        <w:numPr>
          <w:ilvl w:val="0"/>
          <w:numId w:val="4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4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Dissatisfied</w:t>
      </w:r>
    </w:p>
    <w:p w:rsidR="001A07D5" w:rsidRPr="00927A4B" w:rsidRDefault="00312D1D" w:rsidP="001A07D5">
      <w:pPr>
        <w:pStyle w:val="ListParagraph"/>
        <w:numPr>
          <w:ilvl w:val="0"/>
          <w:numId w:val="48"/>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Strongly dissatisfied</w:t>
      </w:r>
    </w:p>
    <w:p w:rsidR="00145B76" w:rsidRDefault="00145B76" w:rsidP="001A07D5">
      <w:pPr>
        <w:spacing w:line="360" w:lineRule="auto"/>
        <w:jc w:val="both"/>
        <w:rPr>
          <w:rFonts w:ascii="Times New Roman" w:hAnsi="Times New Roman" w:cs="Times New Roman"/>
          <w:color w:val="000000" w:themeColor="text1"/>
          <w:sz w:val="24"/>
          <w:szCs w:val="24"/>
        </w:rPr>
      </w:pP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16</w:t>
      </w:r>
      <w:proofErr w:type="gramStart"/>
      <w:r w:rsidRPr="00EA0903">
        <w:rPr>
          <w:rFonts w:ascii="Times New Roman" w:hAnsi="Times New Roman" w:cs="Times New Roman"/>
          <w:color w:val="000000" w:themeColor="text1"/>
          <w:sz w:val="24"/>
          <w:szCs w:val="24"/>
        </w:rPr>
        <w:t>.Do</w:t>
      </w:r>
      <w:proofErr w:type="gramEnd"/>
      <w:r w:rsidRPr="00EA0903">
        <w:rPr>
          <w:rFonts w:ascii="Times New Roman" w:hAnsi="Times New Roman" w:cs="Times New Roman"/>
          <w:color w:val="000000" w:themeColor="text1"/>
          <w:sz w:val="24"/>
          <w:szCs w:val="24"/>
        </w:rPr>
        <w:t xml:space="preserve"> you have a clear path for c</w:t>
      </w:r>
      <w:r w:rsidR="00184C14">
        <w:rPr>
          <w:rFonts w:ascii="Times New Roman" w:hAnsi="Times New Roman" w:cs="Times New Roman"/>
          <w:color w:val="000000" w:themeColor="text1"/>
          <w:sz w:val="24"/>
          <w:szCs w:val="24"/>
        </w:rPr>
        <w:t>areer growth within the company</w:t>
      </w:r>
    </w:p>
    <w:p w:rsidR="001A07D5" w:rsidRPr="00927A4B" w:rsidRDefault="001A07D5" w:rsidP="001A07D5">
      <w:pPr>
        <w:pStyle w:val="ListParagraph"/>
        <w:numPr>
          <w:ilvl w:val="0"/>
          <w:numId w:val="4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Yes, definitely</w:t>
      </w:r>
    </w:p>
    <w:p w:rsidR="001A07D5" w:rsidRPr="00927A4B" w:rsidRDefault="001A07D5" w:rsidP="001A07D5">
      <w:pPr>
        <w:pStyle w:val="ListParagraph"/>
        <w:numPr>
          <w:ilvl w:val="0"/>
          <w:numId w:val="4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Yes, to some extent</w:t>
      </w:r>
    </w:p>
    <w:p w:rsidR="001A07D5" w:rsidRPr="00927A4B" w:rsidRDefault="001A07D5" w:rsidP="001A07D5">
      <w:pPr>
        <w:pStyle w:val="ListParagraph"/>
        <w:numPr>
          <w:ilvl w:val="0"/>
          <w:numId w:val="4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Not sure</w:t>
      </w:r>
    </w:p>
    <w:p w:rsidR="001A07D5" w:rsidRPr="00927A4B" w:rsidRDefault="001A07D5" w:rsidP="001A07D5">
      <w:pPr>
        <w:pStyle w:val="ListParagraph"/>
        <w:numPr>
          <w:ilvl w:val="0"/>
          <w:numId w:val="4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No, not really</w:t>
      </w:r>
    </w:p>
    <w:p w:rsidR="001A07D5" w:rsidRPr="00927A4B" w:rsidRDefault="001A07D5" w:rsidP="001A07D5">
      <w:pPr>
        <w:pStyle w:val="ListParagraph"/>
        <w:numPr>
          <w:ilvl w:val="0"/>
          <w:numId w:val="49"/>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No, not at all</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17</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satisfied are you with your current salary</w:t>
      </w:r>
    </w:p>
    <w:p w:rsidR="001A07D5" w:rsidRPr="00927A4B" w:rsidRDefault="00312D1D" w:rsidP="001A07D5">
      <w:pPr>
        <w:pStyle w:val="ListParagraph"/>
        <w:numPr>
          <w:ilvl w:val="0"/>
          <w:numId w:val="5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satisfi</w:t>
      </w:r>
      <w:r w:rsidR="001A07D5" w:rsidRPr="00927A4B">
        <w:rPr>
          <w:rFonts w:ascii="Times New Roman" w:hAnsi="Times New Roman" w:cs="Times New Roman"/>
          <w:color w:val="000000" w:themeColor="text1"/>
          <w:sz w:val="24"/>
          <w:szCs w:val="24"/>
        </w:rPr>
        <w:t>ed</w:t>
      </w:r>
    </w:p>
    <w:p w:rsidR="001A07D5" w:rsidRPr="00927A4B" w:rsidRDefault="00312D1D" w:rsidP="001A07D5">
      <w:pPr>
        <w:pStyle w:val="ListParagraph"/>
        <w:numPr>
          <w:ilvl w:val="0"/>
          <w:numId w:val="5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Satisfied</w:t>
      </w:r>
    </w:p>
    <w:p w:rsidR="001A07D5" w:rsidRPr="00927A4B" w:rsidRDefault="00312D1D" w:rsidP="001A07D5">
      <w:pPr>
        <w:pStyle w:val="ListParagraph"/>
        <w:numPr>
          <w:ilvl w:val="0"/>
          <w:numId w:val="5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5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Dissatisfied</w:t>
      </w:r>
    </w:p>
    <w:p w:rsidR="001A07D5" w:rsidRPr="00927A4B" w:rsidRDefault="00312D1D" w:rsidP="001A07D5">
      <w:pPr>
        <w:pStyle w:val="ListParagraph"/>
        <w:numPr>
          <w:ilvl w:val="0"/>
          <w:numId w:val="50"/>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dissatisfied</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18</w:t>
      </w:r>
      <w:proofErr w:type="gramStart"/>
      <w:r w:rsidRPr="00EA0903">
        <w:rPr>
          <w:rFonts w:ascii="Times New Roman" w:hAnsi="Times New Roman" w:cs="Times New Roman"/>
          <w:color w:val="000000" w:themeColor="text1"/>
          <w:sz w:val="24"/>
          <w:szCs w:val="24"/>
        </w:rPr>
        <w:t>.Do</w:t>
      </w:r>
      <w:proofErr w:type="gramEnd"/>
      <w:r w:rsidRPr="00EA0903">
        <w:rPr>
          <w:rFonts w:ascii="Times New Roman" w:hAnsi="Times New Roman" w:cs="Times New Roman"/>
          <w:color w:val="000000" w:themeColor="text1"/>
          <w:sz w:val="24"/>
          <w:szCs w:val="24"/>
        </w:rPr>
        <w:t xml:space="preserve"> you feel comfortable e</w:t>
      </w:r>
      <w:r w:rsidR="00184C14">
        <w:rPr>
          <w:rFonts w:ascii="Times New Roman" w:hAnsi="Times New Roman" w:cs="Times New Roman"/>
          <w:color w:val="000000" w:themeColor="text1"/>
          <w:sz w:val="24"/>
          <w:szCs w:val="24"/>
        </w:rPr>
        <w:t>xpressing your identity at work</w:t>
      </w:r>
    </w:p>
    <w:p w:rsidR="001A07D5" w:rsidRPr="00927A4B" w:rsidRDefault="001A07D5" w:rsidP="001A07D5">
      <w:pPr>
        <w:pStyle w:val="ListParagraph"/>
        <w:numPr>
          <w:ilvl w:val="0"/>
          <w:numId w:val="5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Always</w:t>
      </w:r>
    </w:p>
    <w:p w:rsidR="001A07D5" w:rsidRPr="00927A4B" w:rsidRDefault="001A07D5" w:rsidP="001A07D5">
      <w:pPr>
        <w:pStyle w:val="ListParagraph"/>
        <w:numPr>
          <w:ilvl w:val="0"/>
          <w:numId w:val="5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Often</w:t>
      </w:r>
    </w:p>
    <w:p w:rsidR="001A07D5" w:rsidRPr="00927A4B" w:rsidRDefault="001A07D5" w:rsidP="001A07D5">
      <w:pPr>
        <w:pStyle w:val="ListParagraph"/>
        <w:numPr>
          <w:ilvl w:val="0"/>
          <w:numId w:val="5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Sometimes</w:t>
      </w:r>
    </w:p>
    <w:p w:rsidR="001A07D5" w:rsidRPr="00927A4B" w:rsidRDefault="001A07D5" w:rsidP="001A07D5">
      <w:pPr>
        <w:pStyle w:val="ListParagraph"/>
        <w:numPr>
          <w:ilvl w:val="0"/>
          <w:numId w:val="5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Rarely</w:t>
      </w:r>
    </w:p>
    <w:p w:rsidR="001A07D5" w:rsidRPr="00927A4B" w:rsidRDefault="001A07D5" w:rsidP="001A07D5">
      <w:pPr>
        <w:pStyle w:val="ListParagraph"/>
        <w:numPr>
          <w:ilvl w:val="0"/>
          <w:numId w:val="51"/>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Never</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19. How satisfied are you with the internal complaint resolution process</w:t>
      </w:r>
    </w:p>
    <w:p w:rsidR="001A07D5" w:rsidRPr="00927A4B" w:rsidRDefault="00312D1D" w:rsidP="001A07D5">
      <w:pPr>
        <w:pStyle w:val="ListParagraph"/>
        <w:numPr>
          <w:ilvl w:val="0"/>
          <w:numId w:val="5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satisfied</w:t>
      </w:r>
    </w:p>
    <w:p w:rsidR="001A07D5" w:rsidRPr="00927A4B" w:rsidRDefault="00312D1D" w:rsidP="001A07D5">
      <w:pPr>
        <w:pStyle w:val="ListParagraph"/>
        <w:numPr>
          <w:ilvl w:val="0"/>
          <w:numId w:val="5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Satisfied</w:t>
      </w:r>
    </w:p>
    <w:p w:rsidR="001A07D5" w:rsidRPr="00927A4B" w:rsidRDefault="00312D1D" w:rsidP="001A07D5">
      <w:pPr>
        <w:pStyle w:val="ListParagraph"/>
        <w:numPr>
          <w:ilvl w:val="0"/>
          <w:numId w:val="5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5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Dissatisfied</w:t>
      </w:r>
    </w:p>
    <w:p w:rsidR="001A07D5" w:rsidRPr="00927A4B" w:rsidRDefault="00312D1D" w:rsidP="001A07D5">
      <w:pPr>
        <w:pStyle w:val="ListParagraph"/>
        <w:numPr>
          <w:ilvl w:val="0"/>
          <w:numId w:val="52"/>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dissatisfied</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20</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effective are the welfare facilities(</w:t>
      </w:r>
      <w:r w:rsidR="00184C14" w:rsidRPr="00EA0903">
        <w:rPr>
          <w:rFonts w:ascii="Times New Roman" w:hAnsi="Times New Roman" w:cs="Times New Roman"/>
          <w:color w:val="000000" w:themeColor="text1"/>
          <w:sz w:val="24"/>
          <w:szCs w:val="24"/>
        </w:rPr>
        <w:t>canteen, rest</w:t>
      </w:r>
      <w:r w:rsidRPr="00EA0903">
        <w:rPr>
          <w:rFonts w:ascii="Times New Roman" w:hAnsi="Times New Roman" w:cs="Times New Roman"/>
          <w:color w:val="000000" w:themeColor="text1"/>
          <w:sz w:val="24"/>
          <w:szCs w:val="24"/>
        </w:rPr>
        <w:t xml:space="preserve"> rooms,</w:t>
      </w:r>
      <w:r w:rsidR="00184C14">
        <w:rPr>
          <w:rFonts w:ascii="Times New Roman" w:hAnsi="Times New Roman" w:cs="Times New Roman"/>
          <w:color w:val="000000" w:themeColor="text1"/>
          <w:sz w:val="24"/>
          <w:szCs w:val="24"/>
        </w:rPr>
        <w:t xml:space="preserve"> </w:t>
      </w:r>
      <w:proofErr w:type="spellStart"/>
      <w:r w:rsidRPr="00EA0903">
        <w:rPr>
          <w:rFonts w:ascii="Times New Roman" w:hAnsi="Times New Roman" w:cs="Times New Roman"/>
          <w:color w:val="000000" w:themeColor="text1"/>
          <w:sz w:val="24"/>
          <w:szCs w:val="24"/>
        </w:rPr>
        <w:t>etc</w:t>
      </w:r>
      <w:proofErr w:type="spellEnd"/>
      <w:r w:rsidRPr="00EA0903">
        <w:rPr>
          <w:rFonts w:ascii="Times New Roman" w:hAnsi="Times New Roman" w:cs="Times New Roman"/>
          <w:color w:val="000000" w:themeColor="text1"/>
          <w:sz w:val="24"/>
          <w:szCs w:val="24"/>
        </w:rPr>
        <w:t>)</w:t>
      </w:r>
    </w:p>
    <w:p w:rsidR="001A07D5" w:rsidRPr="00927A4B" w:rsidRDefault="001A07D5" w:rsidP="001A07D5">
      <w:pPr>
        <w:pStyle w:val="ListParagraph"/>
        <w:numPr>
          <w:ilvl w:val="0"/>
          <w:numId w:val="5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Excellent</w:t>
      </w:r>
    </w:p>
    <w:p w:rsidR="001A07D5" w:rsidRPr="00927A4B" w:rsidRDefault="001A07D5" w:rsidP="001A07D5">
      <w:pPr>
        <w:pStyle w:val="ListParagraph"/>
        <w:numPr>
          <w:ilvl w:val="0"/>
          <w:numId w:val="5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Good</w:t>
      </w:r>
    </w:p>
    <w:p w:rsidR="001A07D5" w:rsidRPr="00927A4B" w:rsidRDefault="001A07D5" w:rsidP="001A07D5">
      <w:pPr>
        <w:pStyle w:val="ListParagraph"/>
        <w:numPr>
          <w:ilvl w:val="0"/>
          <w:numId w:val="5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Average</w:t>
      </w:r>
    </w:p>
    <w:p w:rsidR="001A07D5" w:rsidRPr="00927A4B" w:rsidRDefault="001A07D5" w:rsidP="001A07D5">
      <w:pPr>
        <w:pStyle w:val="ListParagraph"/>
        <w:numPr>
          <w:ilvl w:val="0"/>
          <w:numId w:val="5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Poor</w:t>
      </w:r>
    </w:p>
    <w:p w:rsidR="001A07D5" w:rsidRPr="00927A4B" w:rsidRDefault="001A07D5" w:rsidP="001A07D5">
      <w:pPr>
        <w:pStyle w:val="ListParagraph"/>
        <w:numPr>
          <w:ilvl w:val="0"/>
          <w:numId w:val="53"/>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poor</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21</w:t>
      </w:r>
      <w:proofErr w:type="gramStart"/>
      <w:r w:rsidRPr="00EA0903">
        <w:rPr>
          <w:rFonts w:ascii="Times New Roman" w:hAnsi="Times New Roman" w:cs="Times New Roman"/>
          <w:color w:val="000000" w:themeColor="text1"/>
          <w:sz w:val="24"/>
          <w:szCs w:val="24"/>
        </w:rPr>
        <w:t>.How</w:t>
      </w:r>
      <w:proofErr w:type="gramEnd"/>
      <w:r w:rsidRPr="00EA0903">
        <w:rPr>
          <w:rFonts w:ascii="Times New Roman" w:hAnsi="Times New Roman" w:cs="Times New Roman"/>
          <w:color w:val="000000" w:themeColor="text1"/>
          <w:sz w:val="24"/>
          <w:szCs w:val="24"/>
        </w:rPr>
        <w:t xml:space="preserve"> effective is HR in communicating </w:t>
      </w:r>
      <w:r w:rsidR="00184C14" w:rsidRPr="00EA0903">
        <w:rPr>
          <w:rFonts w:ascii="Times New Roman" w:hAnsi="Times New Roman" w:cs="Times New Roman"/>
          <w:color w:val="000000" w:themeColor="text1"/>
          <w:sz w:val="24"/>
          <w:szCs w:val="24"/>
        </w:rPr>
        <w:t>policies, updates</w:t>
      </w:r>
      <w:r w:rsidR="00184C14">
        <w:rPr>
          <w:rFonts w:ascii="Times New Roman" w:hAnsi="Times New Roman" w:cs="Times New Roman"/>
          <w:color w:val="000000" w:themeColor="text1"/>
          <w:sz w:val="24"/>
          <w:szCs w:val="24"/>
        </w:rPr>
        <w:t>, and changes</w:t>
      </w:r>
    </w:p>
    <w:p w:rsidR="001A07D5" w:rsidRPr="00927A4B" w:rsidRDefault="001A07D5" w:rsidP="001A07D5">
      <w:pPr>
        <w:pStyle w:val="ListParagraph"/>
        <w:numPr>
          <w:ilvl w:val="0"/>
          <w:numId w:val="5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effective</w:t>
      </w:r>
    </w:p>
    <w:p w:rsidR="001A07D5" w:rsidRPr="00927A4B" w:rsidRDefault="001A07D5" w:rsidP="001A07D5">
      <w:pPr>
        <w:pStyle w:val="ListParagraph"/>
        <w:numPr>
          <w:ilvl w:val="0"/>
          <w:numId w:val="5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Effective</w:t>
      </w:r>
    </w:p>
    <w:p w:rsidR="001A07D5" w:rsidRPr="00927A4B" w:rsidRDefault="001A07D5" w:rsidP="001A07D5">
      <w:pPr>
        <w:pStyle w:val="ListParagraph"/>
        <w:numPr>
          <w:ilvl w:val="0"/>
          <w:numId w:val="5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Somewhere effective</w:t>
      </w:r>
    </w:p>
    <w:p w:rsidR="001A07D5" w:rsidRPr="00927A4B" w:rsidRDefault="001A07D5" w:rsidP="001A07D5">
      <w:pPr>
        <w:pStyle w:val="ListParagraph"/>
        <w:numPr>
          <w:ilvl w:val="0"/>
          <w:numId w:val="5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Ineffective</w:t>
      </w:r>
    </w:p>
    <w:p w:rsidR="001A07D5" w:rsidRPr="00927A4B" w:rsidRDefault="001A07D5" w:rsidP="001A07D5">
      <w:pPr>
        <w:pStyle w:val="ListParagraph"/>
        <w:numPr>
          <w:ilvl w:val="0"/>
          <w:numId w:val="54"/>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ineffective</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22. How well does HR maintain confidentially in personal matters</w:t>
      </w:r>
    </w:p>
    <w:p w:rsidR="001A07D5" w:rsidRPr="00927A4B" w:rsidRDefault="001A07D5" w:rsidP="001A07D5">
      <w:pPr>
        <w:pStyle w:val="ListParagraph"/>
        <w:numPr>
          <w:ilvl w:val="0"/>
          <w:numId w:val="5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Very well</w:t>
      </w:r>
    </w:p>
    <w:p w:rsidR="001A07D5" w:rsidRPr="00927A4B" w:rsidRDefault="00312D1D" w:rsidP="001A07D5">
      <w:pPr>
        <w:pStyle w:val="ListParagraph"/>
        <w:numPr>
          <w:ilvl w:val="0"/>
          <w:numId w:val="5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Well</w:t>
      </w:r>
    </w:p>
    <w:p w:rsidR="001A07D5" w:rsidRPr="00927A4B" w:rsidRDefault="00312D1D" w:rsidP="001A07D5">
      <w:pPr>
        <w:pStyle w:val="ListParagraph"/>
        <w:numPr>
          <w:ilvl w:val="0"/>
          <w:numId w:val="5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Neutral</w:t>
      </w:r>
    </w:p>
    <w:p w:rsidR="001A07D5" w:rsidRPr="00927A4B" w:rsidRDefault="00312D1D" w:rsidP="001A07D5">
      <w:pPr>
        <w:pStyle w:val="ListParagraph"/>
        <w:numPr>
          <w:ilvl w:val="0"/>
          <w:numId w:val="5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Poorly</w:t>
      </w:r>
    </w:p>
    <w:p w:rsidR="001A07D5" w:rsidRPr="00927A4B" w:rsidRDefault="00312D1D" w:rsidP="001A07D5">
      <w:pPr>
        <w:pStyle w:val="ListParagraph"/>
        <w:numPr>
          <w:ilvl w:val="0"/>
          <w:numId w:val="55"/>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 xml:space="preserve">Not </w:t>
      </w:r>
      <w:r w:rsidR="001A07D5" w:rsidRPr="00927A4B">
        <w:rPr>
          <w:rFonts w:ascii="Times New Roman" w:hAnsi="Times New Roman" w:cs="Times New Roman"/>
          <w:color w:val="000000" w:themeColor="text1"/>
          <w:sz w:val="24"/>
          <w:szCs w:val="24"/>
        </w:rPr>
        <w:t>at all</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23</w:t>
      </w:r>
      <w:proofErr w:type="gramStart"/>
      <w:r w:rsidRPr="00EA0903">
        <w:rPr>
          <w:rFonts w:ascii="Times New Roman" w:hAnsi="Times New Roman" w:cs="Times New Roman"/>
          <w:color w:val="000000" w:themeColor="text1"/>
          <w:sz w:val="24"/>
          <w:szCs w:val="24"/>
        </w:rPr>
        <w:t>.When</w:t>
      </w:r>
      <w:proofErr w:type="gramEnd"/>
      <w:r w:rsidRPr="00EA0903">
        <w:rPr>
          <w:rFonts w:ascii="Times New Roman" w:hAnsi="Times New Roman" w:cs="Times New Roman"/>
          <w:color w:val="000000" w:themeColor="text1"/>
          <w:sz w:val="24"/>
          <w:szCs w:val="24"/>
        </w:rPr>
        <w:t xml:space="preserve"> you contact HR ,how timely and helpful is their response?</w:t>
      </w:r>
    </w:p>
    <w:p w:rsidR="001A07D5" w:rsidRPr="00927A4B" w:rsidRDefault="001A07D5"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Always timely and helpful</w:t>
      </w:r>
    </w:p>
    <w:p w:rsidR="001A07D5" w:rsidRPr="00927A4B" w:rsidRDefault="001A07D5"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Usually timely and helpful</w:t>
      </w:r>
    </w:p>
    <w:p w:rsidR="001A07D5" w:rsidRPr="00927A4B" w:rsidRDefault="001A07D5"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sometimes helpful</w:t>
      </w:r>
    </w:p>
    <w:p w:rsidR="001A07D5" w:rsidRPr="00927A4B" w:rsidRDefault="001A07D5"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Rarely helpful</w:t>
      </w:r>
    </w:p>
    <w:p w:rsidR="001A07D5" w:rsidRPr="00927A4B" w:rsidRDefault="001A07D5"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sidRPr="00927A4B">
        <w:rPr>
          <w:rFonts w:ascii="Times New Roman" w:hAnsi="Times New Roman" w:cs="Times New Roman"/>
          <w:color w:val="000000" w:themeColor="text1"/>
          <w:sz w:val="24"/>
          <w:szCs w:val="24"/>
        </w:rPr>
        <w:t>Never helpful</w:t>
      </w:r>
    </w:p>
    <w:p w:rsidR="001A07D5" w:rsidRPr="00EA0903" w:rsidRDefault="001A07D5" w:rsidP="001A07D5">
      <w:pPr>
        <w:spacing w:line="360" w:lineRule="auto"/>
        <w:jc w:val="both"/>
        <w:rPr>
          <w:rFonts w:ascii="Times New Roman" w:hAnsi="Times New Roman" w:cs="Times New Roman"/>
          <w:color w:val="000000" w:themeColor="text1"/>
          <w:sz w:val="24"/>
          <w:szCs w:val="24"/>
        </w:rPr>
      </w:pPr>
      <w:r w:rsidRPr="00EA0903">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5</w:t>
      </w:r>
      <w:proofErr w:type="gramStart"/>
      <w:r>
        <w:rPr>
          <w:rFonts w:ascii="Times New Roman" w:hAnsi="Times New Roman" w:cs="Times New Roman"/>
          <w:color w:val="000000" w:themeColor="text1"/>
          <w:sz w:val="24"/>
          <w:szCs w:val="24"/>
        </w:rPr>
        <w:t>.</w:t>
      </w:r>
      <w:r w:rsidRPr="00EA0903">
        <w:rPr>
          <w:rFonts w:ascii="Times New Roman" w:hAnsi="Times New Roman" w:cs="Times New Roman"/>
          <w:color w:val="000000" w:themeColor="text1"/>
          <w:sz w:val="24"/>
          <w:szCs w:val="24"/>
        </w:rPr>
        <w:t>would</w:t>
      </w:r>
      <w:proofErr w:type="gramEnd"/>
      <w:r w:rsidRPr="00EA0903">
        <w:rPr>
          <w:rFonts w:ascii="Times New Roman" w:hAnsi="Times New Roman" w:cs="Times New Roman"/>
          <w:color w:val="000000" w:themeColor="text1"/>
          <w:sz w:val="24"/>
          <w:szCs w:val="24"/>
        </w:rPr>
        <w:t xml:space="preserve"> you recommend this hospital as a good workplace</w:t>
      </w:r>
    </w:p>
    <w:p w:rsidR="001A07D5" w:rsidRPr="00927A4B" w:rsidRDefault="000C41D0"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927A4B">
        <w:rPr>
          <w:rFonts w:ascii="Times New Roman" w:hAnsi="Times New Roman" w:cs="Times New Roman"/>
          <w:color w:val="000000" w:themeColor="text1"/>
          <w:sz w:val="24"/>
          <w:szCs w:val="24"/>
        </w:rPr>
        <w:t>efinitely</w:t>
      </w:r>
      <w:r w:rsidR="001A07D5" w:rsidRPr="00927A4B">
        <w:rPr>
          <w:rFonts w:ascii="Times New Roman" w:hAnsi="Times New Roman" w:cs="Times New Roman"/>
          <w:color w:val="000000" w:themeColor="text1"/>
          <w:sz w:val="24"/>
          <w:szCs w:val="24"/>
        </w:rPr>
        <w:t xml:space="preserve"> yes</w:t>
      </w:r>
    </w:p>
    <w:p w:rsidR="001A07D5" w:rsidRPr="00927A4B" w:rsidRDefault="000C41D0"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1A07D5" w:rsidRPr="00927A4B">
        <w:rPr>
          <w:rFonts w:ascii="Times New Roman" w:hAnsi="Times New Roman" w:cs="Times New Roman"/>
          <w:color w:val="000000" w:themeColor="text1"/>
          <w:sz w:val="24"/>
          <w:szCs w:val="24"/>
        </w:rPr>
        <w:t>robably yes</w:t>
      </w:r>
    </w:p>
    <w:p w:rsidR="001A07D5" w:rsidRPr="00927A4B" w:rsidRDefault="000C41D0"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001A07D5" w:rsidRPr="00927A4B">
        <w:rPr>
          <w:rFonts w:ascii="Times New Roman" w:hAnsi="Times New Roman" w:cs="Times New Roman"/>
          <w:color w:val="000000" w:themeColor="text1"/>
          <w:sz w:val="24"/>
          <w:szCs w:val="24"/>
        </w:rPr>
        <w:t>ot sure</w:t>
      </w:r>
    </w:p>
    <w:p w:rsidR="001A07D5" w:rsidRPr="00927A4B" w:rsidRDefault="000C41D0"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1A07D5" w:rsidRPr="00927A4B">
        <w:rPr>
          <w:rFonts w:ascii="Times New Roman" w:hAnsi="Times New Roman" w:cs="Times New Roman"/>
          <w:color w:val="000000" w:themeColor="text1"/>
          <w:sz w:val="24"/>
          <w:szCs w:val="24"/>
        </w:rPr>
        <w:t>robably no</w:t>
      </w:r>
    </w:p>
    <w:p w:rsidR="001A07D5" w:rsidRPr="00927A4B" w:rsidRDefault="000C41D0" w:rsidP="001A07D5">
      <w:pPr>
        <w:pStyle w:val="ListParagraph"/>
        <w:numPr>
          <w:ilvl w:val="0"/>
          <w:numId w:val="56"/>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927A4B">
        <w:rPr>
          <w:rFonts w:ascii="Times New Roman" w:hAnsi="Times New Roman" w:cs="Times New Roman"/>
          <w:color w:val="000000" w:themeColor="text1"/>
          <w:sz w:val="24"/>
          <w:szCs w:val="24"/>
        </w:rPr>
        <w:t>efinitely</w:t>
      </w:r>
      <w:r w:rsidR="001A07D5" w:rsidRPr="00927A4B">
        <w:rPr>
          <w:rFonts w:ascii="Times New Roman" w:hAnsi="Times New Roman" w:cs="Times New Roman"/>
          <w:color w:val="000000" w:themeColor="text1"/>
          <w:sz w:val="24"/>
          <w:szCs w:val="24"/>
        </w:rPr>
        <w:t xml:space="preserve"> no</w:t>
      </w:r>
    </w:p>
    <w:p w:rsidR="005A32DC" w:rsidRPr="00981092" w:rsidRDefault="005A32DC" w:rsidP="005A32DC">
      <w:pPr>
        <w:spacing w:line="360" w:lineRule="auto"/>
        <w:ind w:left="-284" w:firstLine="284"/>
        <w:jc w:val="center"/>
        <w:rPr>
          <w:rFonts w:ascii="Times New Roman" w:hAnsi="Times New Roman" w:cs="Times New Roman"/>
          <w:b/>
          <w:bCs/>
          <w:sz w:val="28"/>
          <w:szCs w:val="28"/>
          <w:rtl/>
          <w:lang w:bidi="ar-AE"/>
        </w:rPr>
      </w:pPr>
    </w:p>
    <w:sectPr w:rsidR="005A32DC" w:rsidRPr="00981092" w:rsidSect="00AB50DC">
      <w:pgSz w:w="11906" w:h="16838"/>
      <w:pgMar w:top="1797" w:right="1797" w:bottom="1797" w:left="1797"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21F" w:rsidRDefault="007F521F" w:rsidP="00C0790E">
      <w:pPr>
        <w:spacing w:after="0" w:line="240" w:lineRule="auto"/>
      </w:pPr>
      <w:r>
        <w:separator/>
      </w:r>
    </w:p>
  </w:endnote>
  <w:endnote w:type="continuationSeparator" w:id="0">
    <w:p w:rsidR="007F521F" w:rsidRDefault="007F521F" w:rsidP="00C0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21F" w:rsidRDefault="007F521F" w:rsidP="00C0790E">
      <w:pPr>
        <w:spacing w:after="0" w:line="240" w:lineRule="auto"/>
      </w:pPr>
      <w:r>
        <w:separator/>
      </w:r>
    </w:p>
  </w:footnote>
  <w:footnote w:type="continuationSeparator" w:id="0">
    <w:p w:rsidR="007F521F" w:rsidRDefault="007F521F" w:rsidP="00C079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A6750F"/>
    <w:multiLevelType w:val="hybridMultilevel"/>
    <w:tmpl w:val="009E076C"/>
    <w:lvl w:ilvl="0" w:tplc="23A6D8A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26461FE"/>
    <w:multiLevelType w:val="hybridMultilevel"/>
    <w:tmpl w:val="29B2EA6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3EF26AC"/>
    <w:multiLevelType w:val="multilevel"/>
    <w:tmpl w:val="8F1A48F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024B0D"/>
    <w:multiLevelType w:val="hybridMultilevel"/>
    <w:tmpl w:val="B172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425523"/>
    <w:multiLevelType w:val="multilevel"/>
    <w:tmpl w:val="A9D8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393460"/>
    <w:multiLevelType w:val="multilevel"/>
    <w:tmpl w:val="23084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C96EB7"/>
    <w:multiLevelType w:val="multilevel"/>
    <w:tmpl w:val="158AB2D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3B0DE2"/>
    <w:multiLevelType w:val="hybridMultilevel"/>
    <w:tmpl w:val="1394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5F5400"/>
    <w:multiLevelType w:val="hybridMultilevel"/>
    <w:tmpl w:val="8C9A794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37348F8"/>
    <w:multiLevelType w:val="multilevel"/>
    <w:tmpl w:val="623CF7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535576"/>
    <w:multiLevelType w:val="hybridMultilevel"/>
    <w:tmpl w:val="89D07ED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73A4870"/>
    <w:multiLevelType w:val="multilevel"/>
    <w:tmpl w:val="4EFE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371AC9"/>
    <w:multiLevelType w:val="hybridMultilevel"/>
    <w:tmpl w:val="7D3E50A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18C27BCA"/>
    <w:multiLevelType w:val="multilevel"/>
    <w:tmpl w:val="7D12B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9F6E27"/>
    <w:multiLevelType w:val="hybridMultilevel"/>
    <w:tmpl w:val="2DC680C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1CD847D2"/>
    <w:multiLevelType w:val="hybridMultilevel"/>
    <w:tmpl w:val="29C002F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D736E49"/>
    <w:multiLevelType w:val="multilevel"/>
    <w:tmpl w:val="7198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BE1E5C"/>
    <w:multiLevelType w:val="multilevel"/>
    <w:tmpl w:val="E7CC19B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E61B3D"/>
    <w:multiLevelType w:val="hybridMultilevel"/>
    <w:tmpl w:val="3E3C011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06741DE"/>
    <w:multiLevelType w:val="multilevel"/>
    <w:tmpl w:val="319ED7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0D729C"/>
    <w:multiLevelType w:val="multilevel"/>
    <w:tmpl w:val="35544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89C12BA"/>
    <w:multiLevelType w:val="hybridMultilevel"/>
    <w:tmpl w:val="2974D0E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07E0B01"/>
    <w:multiLevelType w:val="hybridMultilevel"/>
    <w:tmpl w:val="AC920D0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3F627CA"/>
    <w:multiLevelType w:val="multilevel"/>
    <w:tmpl w:val="4EBC0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E915C4"/>
    <w:multiLevelType w:val="hybridMultilevel"/>
    <w:tmpl w:val="EAAA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8465BD"/>
    <w:multiLevelType w:val="multilevel"/>
    <w:tmpl w:val="BBC63B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E50899"/>
    <w:multiLevelType w:val="hybridMultilevel"/>
    <w:tmpl w:val="F2DE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605F7E"/>
    <w:multiLevelType w:val="hybridMultilevel"/>
    <w:tmpl w:val="3FAC0BE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3EEF27AB"/>
    <w:multiLevelType w:val="hybridMultilevel"/>
    <w:tmpl w:val="2A5A16A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F735746"/>
    <w:multiLevelType w:val="hybridMultilevel"/>
    <w:tmpl w:val="C1521BA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3FF01C05"/>
    <w:multiLevelType w:val="multilevel"/>
    <w:tmpl w:val="5CCEE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653426"/>
    <w:multiLevelType w:val="multilevel"/>
    <w:tmpl w:val="A39074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3C695C"/>
    <w:multiLevelType w:val="hybridMultilevel"/>
    <w:tmpl w:val="94A4EFE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446B7ECF"/>
    <w:multiLevelType w:val="hybridMultilevel"/>
    <w:tmpl w:val="B504EC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457D0DA1"/>
    <w:multiLevelType w:val="hybridMultilevel"/>
    <w:tmpl w:val="059C8FB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45895671"/>
    <w:multiLevelType w:val="hybridMultilevel"/>
    <w:tmpl w:val="0BA4EC5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45FF0BA5"/>
    <w:multiLevelType w:val="hybridMultilevel"/>
    <w:tmpl w:val="AFCA781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474E2DD8"/>
    <w:multiLevelType w:val="hybridMultilevel"/>
    <w:tmpl w:val="EF705EB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4E7B7F0E"/>
    <w:multiLevelType w:val="hybridMultilevel"/>
    <w:tmpl w:val="450C3ED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4F4D0969"/>
    <w:multiLevelType w:val="multilevel"/>
    <w:tmpl w:val="623CF7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B86982"/>
    <w:multiLevelType w:val="hybridMultilevel"/>
    <w:tmpl w:val="98E8918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58A03295"/>
    <w:multiLevelType w:val="hybridMultilevel"/>
    <w:tmpl w:val="20884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9A018D6"/>
    <w:multiLevelType w:val="multilevel"/>
    <w:tmpl w:val="1FDA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9D62F1"/>
    <w:multiLevelType w:val="multilevel"/>
    <w:tmpl w:val="1A4C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BD669F2"/>
    <w:multiLevelType w:val="hybridMultilevel"/>
    <w:tmpl w:val="942264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5D183DE1"/>
    <w:multiLevelType w:val="hybridMultilevel"/>
    <w:tmpl w:val="E3CE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3532B92"/>
    <w:multiLevelType w:val="multilevel"/>
    <w:tmpl w:val="77464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135676"/>
    <w:multiLevelType w:val="hybridMultilevel"/>
    <w:tmpl w:val="46CEA21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691E724F"/>
    <w:multiLevelType w:val="multilevel"/>
    <w:tmpl w:val="3D24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BC1366"/>
    <w:multiLevelType w:val="hybridMultilevel"/>
    <w:tmpl w:val="620CF3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6AF922F5"/>
    <w:multiLevelType w:val="multilevel"/>
    <w:tmpl w:val="8110E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D3979E9"/>
    <w:multiLevelType w:val="hybridMultilevel"/>
    <w:tmpl w:val="1CC05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8270A3"/>
    <w:multiLevelType w:val="hybridMultilevel"/>
    <w:tmpl w:val="27CC33D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7507688B"/>
    <w:multiLevelType w:val="multilevel"/>
    <w:tmpl w:val="D10C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151632"/>
    <w:multiLevelType w:val="multilevel"/>
    <w:tmpl w:val="DDA4A02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1C2DA2"/>
    <w:multiLevelType w:val="hybridMultilevel"/>
    <w:tmpl w:val="B9BA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B33F1F"/>
    <w:multiLevelType w:val="multilevel"/>
    <w:tmpl w:val="8E7A5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9725260"/>
    <w:multiLevelType w:val="hybridMultilevel"/>
    <w:tmpl w:val="010A500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7EFE3D5D"/>
    <w:multiLevelType w:val="hybridMultilevel"/>
    <w:tmpl w:val="91B671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7F292F27"/>
    <w:multiLevelType w:val="hybridMultilevel"/>
    <w:tmpl w:val="8CA65E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1"/>
  </w:num>
  <w:num w:numId="8">
    <w:abstractNumId w:val="9"/>
  </w:num>
  <w:num w:numId="9">
    <w:abstractNumId w:val="30"/>
  </w:num>
  <w:num w:numId="10">
    <w:abstractNumId w:val="51"/>
  </w:num>
  <w:num w:numId="11">
    <w:abstractNumId w:val="39"/>
  </w:num>
  <w:num w:numId="12">
    <w:abstractNumId w:val="32"/>
  </w:num>
  <w:num w:numId="13">
    <w:abstractNumId w:val="65"/>
  </w:num>
  <w:num w:numId="14">
    <w:abstractNumId w:val="47"/>
  </w:num>
  <w:num w:numId="15">
    <w:abstractNumId w:val="13"/>
  </w:num>
  <w:num w:numId="16">
    <w:abstractNumId w:val="57"/>
  </w:num>
  <w:num w:numId="17">
    <w:abstractNumId w:val="6"/>
  </w:num>
  <w:num w:numId="18">
    <w:abstractNumId w:val="50"/>
  </w:num>
  <w:num w:numId="19">
    <w:abstractNumId w:val="36"/>
  </w:num>
  <w:num w:numId="20">
    <w:abstractNumId w:val="56"/>
  </w:num>
  <w:num w:numId="21">
    <w:abstractNumId w:val="19"/>
  </w:num>
  <w:num w:numId="22">
    <w:abstractNumId w:val="23"/>
  </w:num>
  <w:num w:numId="23">
    <w:abstractNumId w:val="60"/>
  </w:num>
  <w:num w:numId="24">
    <w:abstractNumId w:val="12"/>
  </w:num>
  <w:num w:numId="25">
    <w:abstractNumId w:val="49"/>
  </w:num>
  <w:num w:numId="26">
    <w:abstractNumId w:val="52"/>
  </w:num>
  <w:num w:numId="27">
    <w:abstractNumId w:val="29"/>
  </w:num>
  <w:num w:numId="28">
    <w:abstractNumId w:val="54"/>
  </w:num>
  <w:num w:numId="29">
    <w:abstractNumId w:val="45"/>
  </w:num>
  <w:num w:numId="30">
    <w:abstractNumId w:val="48"/>
  </w:num>
  <w:num w:numId="31">
    <w:abstractNumId w:val="17"/>
  </w:num>
  <w:num w:numId="32">
    <w:abstractNumId w:val="15"/>
  </w:num>
  <w:num w:numId="33">
    <w:abstractNumId w:val="55"/>
  </w:num>
  <w:num w:numId="34">
    <w:abstractNumId w:val="10"/>
  </w:num>
  <w:num w:numId="35">
    <w:abstractNumId w:val="18"/>
  </w:num>
  <w:num w:numId="36">
    <w:abstractNumId w:val="20"/>
  </w:num>
  <w:num w:numId="37">
    <w:abstractNumId w:val="63"/>
  </w:num>
  <w:num w:numId="38">
    <w:abstractNumId w:val="44"/>
  </w:num>
  <w:num w:numId="39">
    <w:abstractNumId w:val="58"/>
  </w:num>
  <w:num w:numId="40">
    <w:abstractNumId w:val="27"/>
  </w:num>
  <w:num w:numId="41">
    <w:abstractNumId w:val="33"/>
  </w:num>
  <w:num w:numId="42">
    <w:abstractNumId w:val="14"/>
  </w:num>
  <w:num w:numId="43">
    <w:abstractNumId w:val="7"/>
  </w:num>
  <w:num w:numId="44">
    <w:abstractNumId w:val="42"/>
  </w:num>
  <w:num w:numId="45">
    <w:abstractNumId w:val="41"/>
  </w:num>
  <w:num w:numId="46">
    <w:abstractNumId w:val="24"/>
  </w:num>
  <w:num w:numId="47">
    <w:abstractNumId w:val="34"/>
  </w:num>
  <w:num w:numId="48">
    <w:abstractNumId w:val="53"/>
  </w:num>
  <w:num w:numId="49">
    <w:abstractNumId w:val="38"/>
  </w:num>
  <w:num w:numId="50">
    <w:abstractNumId w:val="28"/>
  </w:num>
  <w:num w:numId="51">
    <w:abstractNumId w:val="46"/>
  </w:num>
  <w:num w:numId="52">
    <w:abstractNumId w:val="21"/>
  </w:num>
  <w:num w:numId="53">
    <w:abstractNumId w:val="35"/>
  </w:num>
  <w:num w:numId="54">
    <w:abstractNumId w:val="43"/>
  </w:num>
  <w:num w:numId="55">
    <w:abstractNumId w:val="40"/>
  </w:num>
  <w:num w:numId="56">
    <w:abstractNumId w:val="16"/>
  </w:num>
  <w:num w:numId="57">
    <w:abstractNumId w:val="11"/>
  </w:num>
  <w:num w:numId="58">
    <w:abstractNumId w:val="31"/>
  </w:num>
  <w:num w:numId="59">
    <w:abstractNumId w:val="62"/>
  </w:num>
  <w:num w:numId="60">
    <w:abstractNumId w:val="37"/>
  </w:num>
  <w:num w:numId="61">
    <w:abstractNumId w:val="25"/>
  </w:num>
  <w:num w:numId="62">
    <w:abstractNumId w:val="8"/>
  </w:num>
  <w:num w:numId="63">
    <w:abstractNumId w:val="64"/>
  </w:num>
  <w:num w:numId="64">
    <w:abstractNumId w:val="59"/>
  </w:num>
  <w:num w:numId="65">
    <w:abstractNumId w:val="26"/>
  </w:num>
  <w:num w:numId="6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0E"/>
    <w:rsid w:val="00002D14"/>
    <w:rsid w:val="000069AF"/>
    <w:rsid w:val="00020468"/>
    <w:rsid w:val="000430EB"/>
    <w:rsid w:val="000500D4"/>
    <w:rsid w:val="00062945"/>
    <w:rsid w:val="00063B8D"/>
    <w:rsid w:val="00066646"/>
    <w:rsid w:val="00082A4B"/>
    <w:rsid w:val="0009690E"/>
    <w:rsid w:val="000A077B"/>
    <w:rsid w:val="000A2907"/>
    <w:rsid w:val="000B2FF0"/>
    <w:rsid w:val="000C3F0B"/>
    <w:rsid w:val="000C41D0"/>
    <w:rsid w:val="000C5C9C"/>
    <w:rsid w:val="000D1FDA"/>
    <w:rsid w:val="000E3818"/>
    <w:rsid w:val="00104B72"/>
    <w:rsid w:val="001060C7"/>
    <w:rsid w:val="00107E70"/>
    <w:rsid w:val="001353CA"/>
    <w:rsid w:val="0013693B"/>
    <w:rsid w:val="00143A1B"/>
    <w:rsid w:val="00145B76"/>
    <w:rsid w:val="00155755"/>
    <w:rsid w:val="00156AB1"/>
    <w:rsid w:val="00160695"/>
    <w:rsid w:val="0016671B"/>
    <w:rsid w:val="00172839"/>
    <w:rsid w:val="001764AD"/>
    <w:rsid w:val="00183602"/>
    <w:rsid w:val="00184C14"/>
    <w:rsid w:val="0019771C"/>
    <w:rsid w:val="001A07D5"/>
    <w:rsid w:val="001B3006"/>
    <w:rsid w:val="001B7BB6"/>
    <w:rsid w:val="001C28C2"/>
    <w:rsid w:val="001E2497"/>
    <w:rsid w:val="001F1B5B"/>
    <w:rsid w:val="00212AA6"/>
    <w:rsid w:val="00240682"/>
    <w:rsid w:val="00246D93"/>
    <w:rsid w:val="00247586"/>
    <w:rsid w:val="0026177C"/>
    <w:rsid w:val="002645CE"/>
    <w:rsid w:val="00264B73"/>
    <w:rsid w:val="00271EA8"/>
    <w:rsid w:val="00280162"/>
    <w:rsid w:val="002820C4"/>
    <w:rsid w:val="00296B66"/>
    <w:rsid w:val="002B18AB"/>
    <w:rsid w:val="002B61BC"/>
    <w:rsid w:val="002D2FE2"/>
    <w:rsid w:val="002D519E"/>
    <w:rsid w:val="002D611E"/>
    <w:rsid w:val="002E611F"/>
    <w:rsid w:val="002E765C"/>
    <w:rsid w:val="002F76CA"/>
    <w:rsid w:val="00312D1D"/>
    <w:rsid w:val="003146FC"/>
    <w:rsid w:val="00325DD4"/>
    <w:rsid w:val="003335C1"/>
    <w:rsid w:val="00333751"/>
    <w:rsid w:val="00364078"/>
    <w:rsid w:val="0036535A"/>
    <w:rsid w:val="00391E54"/>
    <w:rsid w:val="003D4205"/>
    <w:rsid w:val="003E2DED"/>
    <w:rsid w:val="00403539"/>
    <w:rsid w:val="0040600C"/>
    <w:rsid w:val="00407445"/>
    <w:rsid w:val="00427665"/>
    <w:rsid w:val="00462D41"/>
    <w:rsid w:val="00473121"/>
    <w:rsid w:val="0048196E"/>
    <w:rsid w:val="0048421D"/>
    <w:rsid w:val="004842FF"/>
    <w:rsid w:val="004943B7"/>
    <w:rsid w:val="004B5762"/>
    <w:rsid w:val="004D087D"/>
    <w:rsid w:val="004D4A45"/>
    <w:rsid w:val="004D5B7C"/>
    <w:rsid w:val="004D7490"/>
    <w:rsid w:val="004F09F7"/>
    <w:rsid w:val="005030F7"/>
    <w:rsid w:val="00504724"/>
    <w:rsid w:val="005263AB"/>
    <w:rsid w:val="00545AB3"/>
    <w:rsid w:val="00550116"/>
    <w:rsid w:val="00563F2E"/>
    <w:rsid w:val="00566F8E"/>
    <w:rsid w:val="00570D4D"/>
    <w:rsid w:val="0057635A"/>
    <w:rsid w:val="005764A5"/>
    <w:rsid w:val="00587CD8"/>
    <w:rsid w:val="0059751D"/>
    <w:rsid w:val="005977B2"/>
    <w:rsid w:val="005A0074"/>
    <w:rsid w:val="005A32DC"/>
    <w:rsid w:val="005A5185"/>
    <w:rsid w:val="005B06EB"/>
    <w:rsid w:val="005B1FA6"/>
    <w:rsid w:val="005C0C72"/>
    <w:rsid w:val="005E794A"/>
    <w:rsid w:val="0061085E"/>
    <w:rsid w:val="00612F47"/>
    <w:rsid w:val="006146A9"/>
    <w:rsid w:val="00614B4B"/>
    <w:rsid w:val="00615095"/>
    <w:rsid w:val="00621362"/>
    <w:rsid w:val="00632BF2"/>
    <w:rsid w:val="006509F3"/>
    <w:rsid w:val="00652093"/>
    <w:rsid w:val="0065697E"/>
    <w:rsid w:val="00657FDE"/>
    <w:rsid w:val="00674A6B"/>
    <w:rsid w:val="0069220B"/>
    <w:rsid w:val="006B2506"/>
    <w:rsid w:val="006C54B7"/>
    <w:rsid w:val="006F17D3"/>
    <w:rsid w:val="006F600D"/>
    <w:rsid w:val="00702154"/>
    <w:rsid w:val="007116F7"/>
    <w:rsid w:val="0071206C"/>
    <w:rsid w:val="007133E0"/>
    <w:rsid w:val="00716012"/>
    <w:rsid w:val="007265EB"/>
    <w:rsid w:val="00731485"/>
    <w:rsid w:val="007400BF"/>
    <w:rsid w:val="007543E9"/>
    <w:rsid w:val="007616FF"/>
    <w:rsid w:val="0078308A"/>
    <w:rsid w:val="00785EEE"/>
    <w:rsid w:val="007860FD"/>
    <w:rsid w:val="007865D2"/>
    <w:rsid w:val="00790EF5"/>
    <w:rsid w:val="00793EEE"/>
    <w:rsid w:val="007A0A88"/>
    <w:rsid w:val="007B4420"/>
    <w:rsid w:val="007B4C40"/>
    <w:rsid w:val="007B75D6"/>
    <w:rsid w:val="007D1248"/>
    <w:rsid w:val="007E5AFF"/>
    <w:rsid w:val="007F05E9"/>
    <w:rsid w:val="007F521F"/>
    <w:rsid w:val="0080283C"/>
    <w:rsid w:val="00804199"/>
    <w:rsid w:val="00807947"/>
    <w:rsid w:val="008125C2"/>
    <w:rsid w:val="00844BBE"/>
    <w:rsid w:val="00844EA0"/>
    <w:rsid w:val="00852658"/>
    <w:rsid w:val="00856814"/>
    <w:rsid w:val="00857C0D"/>
    <w:rsid w:val="00896351"/>
    <w:rsid w:val="008B1E7F"/>
    <w:rsid w:val="008C10F8"/>
    <w:rsid w:val="008D3839"/>
    <w:rsid w:val="008D4A81"/>
    <w:rsid w:val="008D72BF"/>
    <w:rsid w:val="008E1A28"/>
    <w:rsid w:val="00903FC8"/>
    <w:rsid w:val="00911D69"/>
    <w:rsid w:val="009249C4"/>
    <w:rsid w:val="009523AF"/>
    <w:rsid w:val="00993795"/>
    <w:rsid w:val="009A1496"/>
    <w:rsid w:val="009A14D4"/>
    <w:rsid w:val="009A329D"/>
    <w:rsid w:val="009D36E6"/>
    <w:rsid w:val="009D6CB2"/>
    <w:rsid w:val="009F2A89"/>
    <w:rsid w:val="00A02442"/>
    <w:rsid w:val="00A15696"/>
    <w:rsid w:val="00A34D07"/>
    <w:rsid w:val="00A357A5"/>
    <w:rsid w:val="00A3669B"/>
    <w:rsid w:val="00A40FA0"/>
    <w:rsid w:val="00A510E6"/>
    <w:rsid w:val="00A5419D"/>
    <w:rsid w:val="00A76CC6"/>
    <w:rsid w:val="00A819D3"/>
    <w:rsid w:val="00A81E19"/>
    <w:rsid w:val="00A8578F"/>
    <w:rsid w:val="00A97243"/>
    <w:rsid w:val="00AA5635"/>
    <w:rsid w:val="00AB2084"/>
    <w:rsid w:val="00AB4F80"/>
    <w:rsid w:val="00AB50DC"/>
    <w:rsid w:val="00AB5647"/>
    <w:rsid w:val="00AB6506"/>
    <w:rsid w:val="00AC2968"/>
    <w:rsid w:val="00AC741D"/>
    <w:rsid w:val="00AD4C1D"/>
    <w:rsid w:val="00AF38EC"/>
    <w:rsid w:val="00B00A12"/>
    <w:rsid w:val="00B04897"/>
    <w:rsid w:val="00B05309"/>
    <w:rsid w:val="00B40CBB"/>
    <w:rsid w:val="00B44158"/>
    <w:rsid w:val="00B52BFC"/>
    <w:rsid w:val="00B605D2"/>
    <w:rsid w:val="00B77EB9"/>
    <w:rsid w:val="00B81CDE"/>
    <w:rsid w:val="00B8531F"/>
    <w:rsid w:val="00B94DF5"/>
    <w:rsid w:val="00BB0DA6"/>
    <w:rsid w:val="00BB1362"/>
    <w:rsid w:val="00BC7E61"/>
    <w:rsid w:val="00C04C9E"/>
    <w:rsid w:val="00C0790E"/>
    <w:rsid w:val="00C32DAC"/>
    <w:rsid w:val="00C40633"/>
    <w:rsid w:val="00C72007"/>
    <w:rsid w:val="00C76DFB"/>
    <w:rsid w:val="00C933EE"/>
    <w:rsid w:val="00C946B4"/>
    <w:rsid w:val="00C96CE1"/>
    <w:rsid w:val="00CA7102"/>
    <w:rsid w:val="00CB55A3"/>
    <w:rsid w:val="00CC530F"/>
    <w:rsid w:val="00CC5DAF"/>
    <w:rsid w:val="00CD064E"/>
    <w:rsid w:val="00CE386D"/>
    <w:rsid w:val="00CF08C2"/>
    <w:rsid w:val="00D03C1A"/>
    <w:rsid w:val="00D14532"/>
    <w:rsid w:val="00D16B3A"/>
    <w:rsid w:val="00D205D9"/>
    <w:rsid w:val="00D351BC"/>
    <w:rsid w:val="00D46247"/>
    <w:rsid w:val="00D5139D"/>
    <w:rsid w:val="00D76F53"/>
    <w:rsid w:val="00D77275"/>
    <w:rsid w:val="00D81212"/>
    <w:rsid w:val="00D93F63"/>
    <w:rsid w:val="00DB5555"/>
    <w:rsid w:val="00DC08B7"/>
    <w:rsid w:val="00DC3382"/>
    <w:rsid w:val="00DC6A8A"/>
    <w:rsid w:val="00DD6480"/>
    <w:rsid w:val="00DE1881"/>
    <w:rsid w:val="00E01267"/>
    <w:rsid w:val="00E050D6"/>
    <w:rsid w:val="00E051F2"/>
    <w:rsid w:val="00E14102"/>
    <w:rsid w:val="00E27A08"/>
    <w:rsid w:val="00E468F0"/>
    <w:rsid w:val="00E53857"/>
    <w:rsid w:val="00E60423"/>
    <w:rsid w:val="00E6507B"/>
    <w:rsid w:val="00E673E6"/>
    <w:rsid w:val="00E73964"/>
    <w:rsid w:val="00E75BF4"/>
    <w:rsid w:val="00E80843"/>
    <w:rsid w:val="00E81BB8"/>
    <w:rsid w:val="00E8291B"/>
    <w:rsid w:val="00E84FD9"/>
    <w:rsid w:val="00E909F3"/>
    <w:rsid w:val="00E95D13"/>
    <w:rsid w:val="00E96A55"/>
    <w:rsid w:val="00E97BAE"/>
    <w:rsid w:val="00EC0624"/>
    <w:rsid w:val="00EE58BC"/>
    <w:rsid w:val="00EF30B0"/>
    <w:rsid w:val="00EF3B7A"/>
    <w:rsid w:val="00EF765F"/>
    <w:rsid w:val="00F00EB9"/>
    <w:rsid w:val="00F07190"/>
    <w:rsid w:val="00F12BAA"/>
    <w:rsid w:val="00F12DC4"/>
    <w:rsid w:val="00F13722"/>
    <w:rsid w:val="00F138C7"/>
    <w:rsid w:val="00F144E7"/>
    <w:rsid w:val="00F41B5A"/>
    <w:rsid w:val="00F46176"/>
    <w:rsid w:val="00F51576"/>
    <w:rsid w:val="00F53F10"/>
    <w:rsid w:val="00F610C5"/>
    <w:rsid w:val="00F61EC8"/>
    <w:rsid w:val="00F71109"/>
    <w:rsid w:val="00F87033"/>
    <w:rsid w:val="00FA4972"/>
    <w:rsid w:val="00FA7901"/>
    <w:rsid w:val="00FB0565"/>
    <w:rsid w:val="00FB5984"/>
    <w:rsid w:val="00FB61D9"/>
    <w:rsid w:val="00FC0ED6"/>
    <w:rsid w:val="00FD619F"/>
    <w:rsid w:val="00FE0827"/>
    <w:rsid w:val="00FE64A3"/>
    <w:rsid w:val="00FF288B"/>
    <w:rsid w:val="00FF48AA"/>
    <w:rsid w:val="00FF6EA7"/>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E88100A-79A2-4309-B798-8BC92BD1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3FC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link w:val="Heading2Char"/>
    <w:uiPriority w:val="9"/>
    <w:qFormat/>
    <w:rsid w:val="0078308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903FC8"/>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paragraph" w:styleId="Heading4">
    <w:name w:val="heading 4"/>
    <w:basedOn w:val="Normal"/>
    <w:next w:val="Normal"/>
    <w:link w:val="Heading4Char"/>
    <w:uiPriority w:val="9"/>
    <w:unhideWhenUsed/>
    <w:qFormat/>
    <w:rsid w:val="00903FC8"/>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Heading5">
    <w:name w:val="heading 5"/>
    <w:basedOn w:val="Normal"/>
    <w:next w:val="Normal"/>
    <w:link w:val="Heading5Char"/>
    <w:uiPriority w:val="9"/>
    <w:semiHidden/>
    <w:unhideWhenUsed/>
    <w:qFormat/>
    <w:rsid w:val="00903FC8"/>
    <w:pPr>
      <w:keepNext/>
      <w:keepLines/>
      <w:spacing w:before="200" w:after="0" w:line="276" w:lineRule="auto"/>
      <w:outlineLvl w:val="4"/>
    </w:pPr>
    <w:rPr>
      <w:rFonts w:asciiTheme="majorHAnsi" w:eastAsiaTheme="majorEastAsia" w:hAnsiTheme="majorHAnsi" w:cstheme="majorBidi"/>
      <w:color w:val="1F4D78" w:themeColor="accent1" w:themeShade="7F"/>
      <w:lang w:val="en-US"/>
    </w:rPr>
  </w:style>
  <w:style w:type="paragraph" w:styleId="Heading6">
    <w:name w:val="heading 6"/>
    <w:basedOn w:val="Normal"/>
    <w:next w:val="Normal"/>
    <w:link w:val="Heading6Char"/>
    <w:uiPriority w:val="9"/>
    <w:semiHidden/>
    <w:unhideWhenUsed/>
    <w:qFormat/>
    <w:rsid w:val="00903FC8"/>
    <w:pPr>
      <w:keepNext/>
      <w:keepLines/>
      <w:spacing w:before="200" w:after="0" w:line="276" w:lineRule="auto"/>
      <w:outlineLvl w:val="5"/>
    </w:pPr>
    <w:rPr>
      <w:rFonts w:asciiTheme="majorHAnsi" w:eastAsiaTheme="majorEastAsia" w:hAnsiTheme="majorHAnsi" w:cstheme="majorBidi"/>
      <w:i/>
      <w:iCs/>
      <w:color w:val="1F4D78" w:themeColor="accent1" w:themeShade="7F"/>
      <w:lang w:val="en-US"/>
    </w:rPr>
  </w:style>
  <w:style w:type="paragraph" w:styleId="Heading7">
    <w:name w:val="heading 7"/>
    <w:basedOn w:val="Normal"/>
    <w:next w:val="Normal"/>
    <w:link w:val="Heading7Char"/>
    <w:uiPriority w:val="9"/>
    <w:semiHidden/>
    <w:unhideWhenUsed/>
    <w:qFormat/>
    <w:rsid w:val="00903FC8"/>
    <w:pPr>
      <w:keepNext/>
      <w:keepLines/>
      <w:spacing w:before="200" w:after="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903FC8"/>
    <w:pPr>
      <w:keepNext/>
      <w:keepLines/>
      <w:spacing w:before="200" w:after="0" w:line="276" w:lineRule="auto"/>
      <w:outlineLvl w:val="7"/>
    </w:pPr>
    <w:rPr>
      <w:rFonts w:asciiTheme="majorHAnsi" w:eastAsiaTheme="majorEastAsia" w:hAnsiTheme="majorHAnsi" w:cstheme="majorBidi"/>
      <w:color w:val="5B9BD5" w:themeColor="accent1"/>
      <w:sz w:val="20"/>
      <w:szCs w:val="20"/>
      <w:lang w:val="en-US"/>
    </w:rPr>
  </w:style>
  <w:style w:type="paragraph" w:styleId="Heading9">
    <w:name w:val="heading 9"/>
    <w:basedOn w:val="Normal"/>
    <w:next w:val="Normal"/>
    <w:link w:val="Heading9Char"/>
    <w:uiPriority w:val="9"/>
    <w:semiHidden/>
    <w:unhideWhenUsed/>
    <w:qFormat/>
    <w:rsid w:val="00903FC8"/>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il BOdy"/>
    <w:basedOn w:val="Normal"/>
    <w:link w:val="ListParagraphChar"/>
    <w:uiPriority w:val="34"/>
    <w:qFormat/>
    <w:rsid w:val="00C0790E"/>
    <w:pPr>
      <w:ind w:left="720"/>
      <w:contextualSpacing/>
    </w:pPr>
  </w:style>
  <w:style w:type="paragraph" w:styleId="Header">
    <w:name w:val="header"/>
    <w:basedOn w:val="Normal"/>
    <w:link w:val="HeaderChar"/>
    <w:uiPriority w:val="99"/>
    <w:unhideWhenUsed/>
    <w:rsid w:val="00C07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90E"/>
  </w:style>
  <w:style w:type="paragraph" w:styleId="Footer">
    <w:name w:val="footer"/>
    <w:basedOn w:val="Normal"/>
    <w:link w:val="FooterChar"/>
    <w:uiPriority w:val="99"/>
    <w:unhideWhenUsed/>
    <w:rsid w:val="00C07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90E"/>
  </w:style>
  <w:style w:type="paragraph" w:styleId="NoSpacing">
    <w:name w:val="No Spacing"/>
    <w:uiPriority w:val="1"/>
    <w:qFormat/>
    <w:rsid w:val="0065697E"/>
    <w:pPr>
      <w:spacing w:after="0" w:line="240" w:lineRule="auto"/>
    </w:pPr>
    <w:rPr>
      <w:rFonts w:eastAsiaTheme="minorEastAsia"/>
      <w:lang w:val="en-US"/>
    </w:rPr>
  </w:style>
  <w:style w:type="character" w:customStyle="1" w:styleId="Heading2Char">
    <w:name w:val="Heading 2 Char"/>
    <w:basedOn w:val="DefaultParagraphFont"/>
    <w:link w:val="Heading2"/>
    <w:uiPriority w:val="9"/>
    <w:rsid w:val="0078308A"/>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rsid w:val="007830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78308A"/>
  </w:style>
  <w:style w:type="character" w:customStyle="1" w:styleId="mw-headline">
    <w:name w:val="mw-headline"/>
    <w:basedOn w:val="DefaultParagraphFont"/>
    <w:rsid w:val="0078308A"/>
  </w:style>
  <w:style w:type="character" w:styleId="CommentReference">
    <w:name w:val="annotation reference"/>
    <w:basedOn w:val="DefaultParagraphFont"/>
    <w:uiPriority w:val="99"/>
    <w:semiHidden/>
    <w:unhideWhenUsed/>
    <w:rsid w:val="00F71109"/>
    <w:rPr>
      <w:sz w:val="16"/>
      <w:szCs w:val="16"/>
    </w:rPr>
  </w:style>
  <w:style w:type="paragraph" w:styleId="CommentText">
    <w:name w:val="annotation text"/>
    <w:basedOn w:val="Normal"/>
    <w:link w:val="CommentTextChar"/>
    <w:uiPriority w:val="99"/>
    <w:semiHidden/>
    <w:unhideWhenUsed/>
    <w:rsid w:val="00F71109"/>
    <w:pPr>
      <w:spacing w:line="240" w:lineRule="auto"/>
    </w:pPr>
    <w:rPr>
      <w:sz w:val="20"/>
      <w:szCs w:val="20"/>
    </w:rPr>
  </w:style>
  <w:style w:type="character" w:customStyle="1" w:styleId="CommentTextChar">
    <w:name w:val="Comment Text Char"/>
    <w:basedOn w:val="DefaultParagraphFont"/>
    <w:link w:val="CommentText"/>
    <w:uiPriority w:val="99"/>
    <w:semiHidden/>
    <w:rsid w:val="00F71109"/>
    <w:rPr>
      <w:sz w:val="20"/>
      <w:szCs w:val="20"/>
    </w:rPr>
  </w:style>
  <w:style w:type="paragraph" w:styleId="CommentSubject">
    <w:name w:val="annotation subject"/>
    <w:basedOn w:val="CommentText"/>
    <w:next w:val="CommentText"/>
    <w:link w:val="CommentSubjectChar"/>
    <w:uiPriority w:val="99"/>
    <w:semiHidden/>
    <w:unhideWhenUsed/>
    <w:rsid w:val="00F71109"/>
    <w:rPr>
      <w:b/>
      <w:bCs/>
    </w:rPr>
  </w:style>
  <w:style w:type="character" w:customStyle="1" w:styleId="CommentSubjectChar">
    <w:name w:val="Comment Subject Char"/>
    <w:basedOn w:val="CommentTextChar"/>
    <w:link w:val="CommentSubject"/>
    <w:uiPriority w:val="99"/>
    <w:semiHidden/>
    <w:rsid w:val="00F71109"/>
    <w:rPr>
      <w:b/>
      <w:bCs/>
      <w:sz w:val="20"/>
      <w:szCs w:val="20"/>
    </w:rPr>
  </w:style>
  <w:style w:type="paragraph" w:styleId="BalloonText">
    <w:name w:val="Balloon Text"/>
    <w:basedOn w:val="Normal"/>
    <w:link w:val="BalloonTextChar"/>
    <w:uiPriority w:val="99"/>
    <w:semiHidden/>
    <w:unhideWhenUsed/>
    <w:rsid w:val="00F71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109"/>
    <w:rPr>
      <w:rFonts w:ascii="Segoe UI" w:hAnsi="Segoe UI" w:cs="Segoe UI"/>
      <w:sz w:val="18"/>
      <w:szCs w:val="18"/>
    </w:rPr>
  </w:style>
  <w:style w:type="table" w:styleId="TableGrid">
    <w:name w:val="Table Grid"/>
    <w:basedOn w:val="TableNormal"/>
    <w:uiPriority w:val="59"/>
    <w:rsid w:val="00566F8E"/>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66F8E"/>
    <w:pPr>
      <w:widowControl w:val="0"/>
      <w:autoSpaceDE w:val="0"/>
      <w:autoSpaceDN w:val="0"/>
      <w:spacing w:after="0" w:line="240" w:lineRule="auto"/>
      <w:ind w:left="107"/>
      <w:jc w:val="center"/>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903FC8"/>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903FC8"/>
    <w:rPr>
      <w:rFonts w:asciiTheme="majorHAnsi" w:eastAsiaTheme="majorEastAsia" w:hAnsiTheme="majorHAnsi" w:cstheme="majorBidi"/>
      <w:b/>
      <w:bCs/>
      <w:color w:val="5B9BD5" w:themeColor="accent1"/>
      <w:lang w:val="en-US"/>
    </w:rPr>
  </w:style>
  <w:style w:type="character" w:customStyle="1" w:styleId="Heading4Char">
    <w:name w:val="Heading 4 Char"/>
    <w:basedOn w:val="DefaultParagraphFont"/>
    <w:link w:val="Heading4"/>
    <w:uiPriority w:val="9"/>
    <w:rsid w:val="00903FC8"/>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semiHidden/>
    <w:rsid w:val="00903FC8"/>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semiHidden/>
    <w:rsid w:val="00903FC8"/>
    <w:rPr>
      <w:rFonts w:asciiTheme="majorHAnsi" w:eastAsiaTheme="majorEastAsia" w:hAnsiTheme="majorHAnsi" w:cstheme="majorBidi"/>
      <w:i/>
      <w:iCs/>
      <w:color w:val="1F4D78" w:themeColor="accent1" w:themeShade="7F"/>
      <w:lang w:val="en-US"/>
    </w:rPr>
  </w:style>
  <w:style w:type="character" w:customStyle="1" w:styleId="Heading7Char">
    <w:name w:val="Heading 7 Char"/>
    <w:basedOn w:val="DefaultParagraphFont"/>
    <w:link w:val="Heading7"/>
    <w:uiPriority w:val="9"/>
    <w:semiHidden/>
    <w:rsid w:val="00903FC8"/>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903FC8"/>
    <w:rPr>
      <w:rFonts w:asciiTheme="majorHAnsi" w:eastAsiaTheme="majorEastAsia" w:hAnsiTheme="majorHAnsi" w:cstheme="majorBidi"/>
      <w:color w:val="5B9BD5" w:themeColor="accent1"/>
      <w:sz w:val="20"/>
      <w:szCs w:val="20"/>
      <w:lang w:val="en-US"/>
    </w:rPr>
  </w:style>
  <w:style w:type="character" w:customStyle="1" w:styleId="Heading9Char">
    <w:name w:val="Heading 9 Char"/>
    <w:basedOn w:val="DefaultParagraphFont"/>
    <w:link w:val="Heading9"/>
    <w:uiPriority w:val="9"/>
    <w:semiHidden/>
    <w:rsid w:val="00903FC8"/>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903FC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903FC8"/>
    <w:rPr>
      <w:rFonts w:asciiTheme="majorHAnsi" w:eastAsiaTheme="majorEastAsia" w:hAnsiTheme="majorHAnsi" w:cstheme="majorBidi"/>
      <w:color w:val="323E4F" w:themeColor="text2" w:themeShade="BF"/>
      <w:spacing w:val="5"/>
      <w:kern w:val="28"/>
      <w:sz w:val="52"/>
      <w:szCs w:val="52"/>
      <w:lang w:val="en-US"/>
    </w:rPr>
  </w:style>
  <w:style w:type="paragraph" w:styleId="Subtitle">
    <w:name w:val="Subtitle"/>
    <w:basedOn w:val="Normal"/>
    <w:next w:val="Normal"/>
    <w:link w:val="SubtitleChar"/>
    <w:uiPriority w:val="11"/>
    <w:qFormat/>
    <w:rsid w:val="00903FC8"/>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rPr>
  </w:style>
  <w:style w:type="character" w:customStyle="1" w:styleId="SubtitleChar">
    <w:name w:val="Subtitle Char"/>
    <w:basedOn w:val="DefaultParagraphFont"/>
    <w:link w:val="Subtitle"/>
    <w:uiPriority w:val="11"/>
    <w:rsid w:val="00903FC8"/>
    <w:rPr>
      <w:rFonts w:asciiTheme="majorHAnsi" w:eastAsiaTheme="majorEastAsia" w:hAnsiTheme="majorHAnsi" w:cstheme="majorBidi"/>
      <w:i/>
      <w:iCs/>
      <w:color w:val="5B9BD5" w:themeColor="accent1"/>
      <w:spacing w:val="15"/>
      <w:sz w:val="24"/>
      <w:szCs w:val="24"/>
      <w:lang w:val="en-US"/>
    </w:rPr>
  </w:style>
  <w:style w:type="paragraph" w:styleId="BodyText">
    <w:name w:val="Body Text"/>
    <w:basedOn w:val="Normal"/>
    <w:link w:val="BodyTextChar"/>
    <w:uiPriority w:val="1"/>
    <w:unhideWhenUsed/>
    <w:qFormat/>
    <w:rsid w:val="00903FC8"/>
    <w:pPr>
      <w:spacing w:after="120" w:line="276" w:lineRule="auto"/>
    </w:pPr>
    <w:rPr>
      <w:rFonts w:eastAsiaTheme="minorEastAsia"/>
      <w:lang w:val="en-US"/>
    </w:rPr>
  </w:style>
  <w:style w:type="character" w:customStyle="1" w:styleId="BodyTextChar">
    <w:name w:val="Body Text Char"/>
    <w:basedOn w:val="DefaultParagraphFont"/>
    <w:link w:val="BodyText"/>
    <w:uiPriority w:val="99"/>
    <w:rsid w:val="00903FC8"/>
    <w:rPr>
      <w:rFonts w:eastAsiaTheme="minorEastAsia"/>
      <w:lang w:val="en-US"/>
    </w:rPr>
  </w:style>
  <w:style w:type="paragraph" w:styleId="BodyText2">
    <w:name w:val="Body Text 2"/>
    <w:basedOn w:val="Normal"/>
    <w:link w:val="BodyText2Char"/>
    <w:uiPriority w:val="99"/>
    <w:unhideWhenUsed/>
    <w:rsid w:val="00903FC8"/>
    <w:pPr>
      <w:spacing w:after="120" w:line="480" w:lineRule="auto"/>
    </w:pPr>
    <w:rPr>
      <w:rFonts w:eastAsiaTheme="minorEastAsia"/>
      <w:lang w:val="en-US"/>
    </w:rPr>
  </w:style>
  <w:style w:type="character" w:customStyle="1" w:styleId="BodyText2Char">
    <w:name w:val="Body Text 2 Char"/>
    <w:basedOn w:val="DefaultParagraphFont"/>
    <w:link w:val="BodyText2"/>
    <w:uiPriority w:val="99"/>
    <w:rsid w:val="00903FC8"/>
    <w:rPr>
      <w:rFonts w:eastAsiaTheme="minorEastAsia"/>
      <w:lang w:val="en-US"/>
    </w:rPr>
  </w:style>
  <w:style w:type="paragraph" w:styleId="BodyText3">
    <w:name w:val="Body Text 3"/>
    <w:basedOn w:val="Normal"/>
    <w:link w:val="BodyText3Char"/>
    <w:uiPriority w:val="99"/>
    <w:unhideWhenUsed/>
    <w:rsid w:val="00903FC8"/>
    <w:pPr>
      <w:spacing w:after="120" w:line="276" w:lineRule="auto"/>
    </w:pPr>
    <w:rPr>
      <w:rFonts w:eastAsiaTheme="minorEastAsia"/>
      <w:sz w:val="16"/>
      <w:szCs w:val="16"/>
      <w:lang w:val="en-US"/>
    </w:rPr>
  </w:style>
  <w:style w:type="character" w:customStyle="1" w:styleId="BodyText3Char">
    <w:name w:val="Body Text 3 Char"/>
    <w:basedOn w:val="DefaultParagraphFont"/>
    <w:link w:val="BodyText3"/>
    <w:uiPriority w:val="99"/>
    <w:rsid w:val="00903FC8"/>
    <w:rPr>
      <w:rFonts w:eastAsiaTheme="minorEastAsia"/>
      <w:sz w:val="16"/>
      <w:szCs w:val="16"/>
      <w:lang w:val="en-US"/>
    </w:rPr>
  </w:style>
  <w:style w:type="paragraph" w:styleId="List">
    <w:name w:val="List"/>
    <w:basedOn w:val="Normal"/>
    <w:uiPriority w:val="99"/>
    <w:unhideWhenUsed/>
    <w:rsid w:val="00903FC8"/>
    <w:pPr>
      <w:spacing w:after="200" w:line="276" w:lineRule="auto"/>
      <w:ind w:left="360" w:hanging="360"/>
      <w:contextualSpacing/>
    </w:pPr>
    <w:rPr>
      <w:rFonts w:eastAsiaTheme="minorEastAsia"/>
      <w:lang w:val="en-US"/>
    </w:rPr>
  </w:style>
  <w:style w:type="paragraph" w:styleId="List2">
    <w:name w:val="List 2"/>
    <w:basedOn w:val="Normal"/>
    <w:uiPriority w:val="99"/>
    <w:unhideWhenUsed/>
    <w:rsid w:val="00903FC8"/>
    <w:pPr>
      <w:spacing w:after="200" w:line="276" w:lineRule="auto"/>
      <w:ind w:left="720" w:hanging="360"/>
      <w:contextualSpacing/>
    </w:pPr>
    <w:rPr>
      <w:rFonts w:eastAsiaTheme="minorEastAsia"/>
      <w:lang w:val="en-US"/>
    </w:rPr>
  </w:style>
  <w:style w:type="paragraph" w:styleId="List3">
    <w:name w:val="List 3"/>
    <w:basedOn w:val="Normal"/>
    <w:uiPriority w:val="99"/>
    <w:unhideWhenUsed/>
    <w:rsid w:val="00903FC8"/>
    <w:pPr>
      <w:spacing w:after="200" w:line="276" w:lineRule="auto"/>
      <w:ind w:left="1080" w:hanging="360"/>
      <w:contextualSpacing/>
    </w:pPr>
    <w:rPr>
      <w:rFonts w:eastAsiaTheme="minorEastAsia"/>
      <w:lang w:val="en-US"/>
    </w:rPr>
  </w:style>
  <w:style w:type="paragraph" w:styleId="ListBullet">
    <w:name w:val="List Bullet"/>
    <w:basedOn w:val="Normal"/>
    <w:uiPriority w:val="99"/>
    <w:unhideWhenUsed/>
    <w:rsid w:val="00903FC8"/>
    <w:pPr>
      <w:numPr>
        <w:numId w:val="1"/>
      </w:numPr>
      <w:spacing w:after="200" w:line="276" w:lineRule="auto"/>
      <w:contextualSpacing/>
    </w:pPr>
    <w:rPr>
      <w:rFonts w:eastAsiaTheme="minorEastAsia"/>
      <w:lang w:val="en-US"/>
    </w:rPr>
  </w:style>
  <w:style w:type="paragraph" w:styleId="ListBullet2">
    <w:name w:val="List Bullet 2"/>
    <w:basedOn w:val="Normal"/>
    <w:uiPriority w:val="99"/>
    <w:unhideWhenUsed/>
    <w:rsid w:val="00903FC8"/>
    <w:pPr>
      <w:numPr>
        <w:numId w:val="2"/>
      </w:numPr>
      <w:spacing w:after="200" w:line="276" w:lineRule="auto"/>
      <w:contextualSpacing/>
    </w:pPr>
    <w:rPr>
      <w:rFonts w:eastAsiaTheme="minorEastAsia"/>
      <w:lang w:val="en-US"/>
    </w:rPr>
  </w:style>
  <w:style w:type="paragraph" w:styleId="ListBullet3">
    <w:name w:val="List Bullet 3"/>
    <w:basedOn w:val="Normal"/>
    <w:uiPriority w:val="99"/>
    <w:unhideWhenUsed/>
    <w:rsid w:val="00903FC8"/>
    <w:pPr>
      <w:numPr>
        <w:numId w:val="3"/>
      </w:numPr>
      <w:spacing w:after="200" w:line="276" w:lineRule="auto"/>
      <w:contextualSpacing/>
    </w:pPr>
    <w:rPr>
      <w:rFonts w:eastAsiaTheme="minorEastAsia"/>
      <w:lang w:val="en-US"/>
    </w:rPr>
  </w:style>
  <w:style w:type="paragraph" w:styleId="ListNumber">
    <w:name w:val="List Number"/>
    <w:basedOn w:val="Normal"/>
    <w:uiPriority w:val="99"/>
    <w:unhideWhenUsed/>
    <w:rsid w:val="00903FC8"/>
    <w:pPr>
      <w:numPr>
        <w:numId w:val="4"/>
      </w:numPr>
      <w:spacing w:after="200" w:line="276" w:lineRule="auto"/>
      <w:contextualSpacing/>
    </w:pPr>
    <w:rPr>
      <w:rFonts w:eastAsiaTheme="minorEastAsia"/>
      <w:lang w:val="en-US"/>
    </w:rPr>
  </w:style>
  <w:style w:type="paragraph" w:styleId="ListNumber2">
    <w:name w:val="List Number 2"/>
    <w:basedOn w:val="Normal"/>
    <w:uiPriority w:val="99"/>
    <w:unhideWhenUsed/>
    <w:rsid w:val="00903FC8"/>
    <w:pPr>
      <w:numPr>
        <w:numId w:val="5"/>
      </w:numPr>
      <w:spacing w:after="200" w:line="276" w:lineRule="auto"/>
      <w:contextualSpacing/>
    </w:pPr>
    <w:rPr>
      <w:rFonts w:eastAsiaTheme="minorEastAsia"/>
      <w:lang w:val="en-US"/>
    </w:rPr>
  </w:style>
  <w:style w:type="paragraph" w:styleId="ListNumber3">
    <w:name w:val="List Number 3"/>
    <w:basedOn w:val="Normal"/>
    <w:uiPriority w:val="99"/>
    <w:unhideWhenUsed/>
    <w:rsid w:val="00903FC8"/>
    <w:pPr>
      <w:numPr>
        <w:numId w:val="6"/>
      </w:numPr>
      <w:spacing w:after="200" w:line="276" w:lineRule="auto"/>
      <w:contextualSpacing/>
    </w:pPr>
    <w:rPr>
      <w:rFonts w:eastAsiaTheme="minorEastAsia"/>
      <w:lang w:val="en-US"/>
    </w:rPr>
  </w:style>
  <w:style w:type="paragraph" w:styleId="ListContinue">
    <w:name w:val="List Continue"/>
    <w:basedOn w:val="Normal"/>
    <w:uiPriority w:val="99"/>
    <w:unhideWhenUsed/>
    <w:rsid w:val="00903FC8"/>
    <w:pPr>
      <w:spacing w:after="120" w:line="276" w:lineRule="auto"/>
      <w:ind w:left="360"/>
      <w:contextualSpacing/>
    </w:pPr>
    <w:rPr>
      <w:rFonts w:eastAsiaTheme="minorEastAsia"/>
      <w:lang w:val="en-US"/>
    </w:rPr>
  </w:style>
  <w:style w:type="paragraph" w:styleId="ListContinue2">
    <w:name w:val="List Continue 2"/>
    <w:basedOn w:val="Normal"/>
    <w:uiPriority w:val="99"/>
    <w:unhideWhenUsed/>
    <w:rsid w:val="00903FC8"/>
    <w:pPr>
      <w:spacing w:after="120" w:line="276" w:lineRule="auto"/>
      <w:ind w:left="720"/>
      <w:contextualSpacing/>
    </w:pPr>
    <w:rPr>
      <w:rFonts w:eastAsiaTheme="minorEastAsia"/>
      <w:lang w:val="en-US"/>
    </w:rPr>
  </w:style>
  <w:style w:type="paragraph" w:styleId="ListContinue3">
    <w:name w:val="List Continue 3"/>
    <w:basedOn w:val="Normal"/>
    <w:uiPriority w:val="99"/>
    <w:unhideWhenUsed/>
    <w:rsid w:val="00903FC8"/>
    <w:pPr>
      <w:spacing w:after="120" w:line="276" w:lineRule="auto"/>
      <w:ind w:left="1080"/>
      <w:contextualSpacing/>
    </w:pPr>
    <w:rPr>
      <w:rFonts w:eastAsiaTheme="minorEastAsia"/>
      <w:lang w:val="en-US"/>
    </w:rPr>
  </w:style>
  <w:style w:type="paragraph" w:styleId="MacroText">
    <w:name w:val="macro"/>
    <w:link w:val="MacroTextChar"/>
    <w:uiPriority w:val="99"/>
    <w:unhideWhenUsed/>
    <w:rsid w:val="00903FC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MacroTextChar">
    <w:name w:val="Macro Text Char"/>
    <w:basedOn w:val="DefaultParagraphFont"/>
    <w:link w:val="MacroText"/>
    <w:uiPriority w:val="99"/>
    <w:rsid w:val="00903FC8"/>
    <w:rPr>
      <w:rFonts w:ascii="Courier" w:eastAsiaTheme="minorEastAsia" w:hAnsi="Courier"/>
      <w:sz w:val="20"/>
      <w:szCs w:val="20"/>
      <w:lang w:val="en-US"/>
    </w:rPr>
  </w:style>
  <w:style w:type="paragraph" w:styleId="Quote">
    <w:name w:val="Quote"/>
    <w:basedOn w:val="Normal"/>
    <w:next w:val="Normal"/>
    <w:link w:val="QuoteChar"/>
    <w:uiPriority w:val="29"/>
    <w:qFormat/>
    <w:rsid w:val="00903FC8"/>
    <w:pPr>
      <w:spacing w:after="200" w:line="276" w:lineRule="auto"/>
    </w:pPr>
    <w:rPr>
      <w:rFonts w:eastAsiaTheme="minorEastAsia"/>
      <w:i/>
      <w:iCs/>
      <w:color w:val="000000" w:themeColor="text1"/>
      <w:lang w:val="en-US"/>
    </w:rPr>
  </w:style>
  <w:style w:type="character" w:customStyle="1" w:styleId="QuoteChar">
    <w:name w:val="Quote Char"/>
    <w:basedOn w:val="DefaultParagraphFont"/>
    <w:link w:val="Quote"/>
    <w:uiPriority w:val="29"/>
    <w:rsid w:val="00903FC8"/>
    <w:rPr>
      <w:rFonts w:eastAsiaTheme="minorEastAsia"/>
      <w:i/>
      <w:iCs/>
      <w:color w:val="000000" w:themeColor="text1"/>
      <w:lang w:val="en-US"/>
    </w:rPr>
  </w:style>
  <w:style w:type="paragraph" w:styleId="Caption">
    <w:name w:val="caption"/>
    <w:basedOn w:val="Normal"/>
    <w:next w:val="Normal"/>
    <w:uiPriority w:val="35"/>
    <w:semiHidden/>
    <w:unhideWhenUsed/>
    <w:qFormat/>
    <w:rsid w:val="00903FC8"/>
    <w:pPr>
      <w:spacing w:after="200" w:line="240" w:lineRule="auto"/>
    </w:pPr>
    <w:rPr>
      <w:rFonts w:eastAsiaTheme="minorEastAsia"/>
      <w:b/>
      <w:bCs/>
      <w:color w:val="5B9BD5" w:themeColor="accent1"/>
      <w:sz w:val="18"/>
      <w:szCs w:val="18"/>
      <w:lang w:val="en-US"/>
    </w:rPr>
  </w:style>
  <w:style w:type="character" w:styleId="Strong">
    <w:name w:val="Strong"/>
    <w:basedOn w:val="DefaultParagraphFont"/>
    <w:uiPriority w:val="22"/>
    <w:qFormat/>
    <w:rsid w:val="00903FC8"/>
    <w:rPr>
      <w:b/>
      <w:bCs/>
    </w:rPr>
  </w:style>
  <w:style w:type="character" w:styleId="Emphasis">
    <w:name w:val="Emphasis"/>
    <w:basedOn w:val="DefaultParagraphFont"/>
    <w:uiPriority w:val="20"/>
    <w:qFormat/>
    <w:rsid w:val="00903FC8"/>
    <w:rPr>
      <w:i/>
      <w:iCs/>
    </w:rPr>
  </w:style>
  <w:style w:type="paragraph" w:styleId="IntenseQuote">
    <w:name w:val="Intense Quote"/>
    <w:basedOn w:val="Normal"/>
    <w:next w:val="Normal"/>
    <w:link w:val="IntenseQuoteChar"/>
    <w:uiPriority w:val="30"/>
    <w:qFormat/>
    <w:rsid w:val="00903FC8"/>
    <w:pPr>
      <w:pBdr>
        <w:bottom w:val="single" w:sz="4" w:space="4" w:color="5B9BD5" w:themeColor="accent1"/>
      </w:pBdr>
      <w:spacing w:before="200" w:after="280" w:line="276" w:lineRule="auto"/>
      <w:ind w:left="936" w:right="936"/>
    </w:pPr>
    <w:rPr>
      <w:rFonts w:eastAsiaTheme="minorEastAsia"/>
      <w:b/>
      <w:bCs/>
      <w:i/>
      <w:iCs/>
      <w:color w:val="5B9BD5" w:themeColor="accent1"/>
      <w:lang w:val="en-US"/>
    </w:rPr>
  </w:style>
  <w:style w:type="character" w:customStyle="1" w:styleId="IntenseQuoteChar">
    <w:name w:val="Intense Quote Char"/>
    <w:basedOn w:val="DefaultParagraphFont"/>
    <w:link w:val="IntenseQuote"/>
    <w:uiPriority w:val="30"/>
    <w:rsid w:val="00903FC8"/>
    <w:rPr>
      <w:rFonts w:eastAsiaTheme="minorEastAsia"/>
      <w:b/>
      <w:bCs/>
      <w:i/>
      <w:iCs/>
      <w:color w:val="5B9BD5" w:themeColor="accent1"/>
      <w:lang w:val="en-US"/>
    </w:rPr>
  </w:style>
  <w:style w:type="character" w:styleId="SubtleEmphasis">
    <w:name w:val="Subtle Emphasis"/>
    <w:basedOn w:val="DefaultParagraphFont"/>
    <w:uiPriority w:val="19"/>
    <w:qFormat/>
    <w:rsid w:val="00903FC8"/>
    <w:rPr>
      <w:i/>
      <w:iCs/>
      <w:color w:val="808080" w:themeColor="text1" w:themeTint="7F"/>
    </w:rPr>
  </w:style>
  <w:style w:type="character" w:styleId="IntenseEmphasis">
    <w:name w:val="Intense Emphasis"/>
    <w:basedOn w:val="DefaultParagraphFont"/>
    <w:uiPriority w:val="21"/>
    <w:qFormat/>
    <w:rsid w:val="00903FC8"/>
    <w:rPr>
      <w:b/>
      <w:bCs/>
      <w:i/>
      <w:iCs/>
      <w:color w:val="5B9BD5" w:themeColor="accent1"/>
    </w:rPr>
  </w:style>
  <w:style w:type="character" w:styleId="SubtleReference">
    <w:name w:val="Subtle Reference"/>
    <w:basedOn w:val="DefaultParagraphFont"/>
    <w:uiPriority w:val="31"/>
    <w:qFormat/>
    <w:rsid w:val="00903FC8"/>
    <w:rPr>
      <w:smallCaps/>
      <w:color w:val="ED7D31" w:themeColor="accent2"/>
      <w:u w:val="single"/>
    </w:rPr>
  </w:style>
  <w:style w:type="character" w:styleId="IntenseReference">
    <w:name w:val="Intense Reference"/>
    <w:basedOn w:val="DefaultParagraphFont"/>
    <w:uiPriority w:val="32"/>
    <w:qFormat/>
    <w:rsid w:val="00903FC8"/>
    <w:rPr>
      <w:b/>
      <w:bCs/>
      <w:smallCaps/>
      <w:color w:val="ED7D31" w:themeColor="accent2"/>
      <w:spacing w:val="5"/>
      <w:u w:val="single"/>
    </w:rPr>
  </w:style>
  <w:style w:type="character" w:styleId="BookTitle">
    <w:name w:val="Book Title"/>
    <w:basedOn w:val="DefaultParagraphFont"/>
    <w:uiPriority w:val="33"/>
    <w:qFormat/>
    <w:rsid w:val="00903FC8"/>
    <w:rPr>
      <w:b/>
      <w:bCs/>
      <w:smallCaps/>
      <w:spacing w:val="5"/>
    </w:rPr>
  </w:style>
  <w:style w:type="paragraph" w:styleId="TOCHeading">
    <w:name w:val="TOC Heading"/>
    <w:basedOn w:val="Heading1"/>
    <w:next w:val="Normal"/>
    <w:uiPriority w:val="39"/>
    <w:semiHidden/>
    <w:unhideWhenUsed/>
    <w:qFormat/>
    <w:rsid w:val="00903FC8"/>
    <w:pPr>
      <w:outlineLvl w:val="9"/>
    </w:pPr>
  </w:style>
  <w:style w:type="table" w:styleId="LightShading">
    <w:name w:val="Light Shading"/>
    <w:basedOn w:val="TableNormal"/>
    <w:uiPriority w:val="60"/>
    <w:rsid w:val="00903FC8"/>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3FC8"/>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903FC8"/>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03FC8"/>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03FC8"/>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03FC8"/>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903FC8"/>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903FC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903FC8"/>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03FC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03FC8"/>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903FC8"/>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903FC8"/>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03FC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903FC8"/>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903FC8"/>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03FC8"/>
    <w:pPr>
      <w:spacing w:after="0" w:line="240" w:lineRule="auto"/>
    </w:pPr>
    <w:rPr>
      <w:rFonts w:eastAsiaTheme="minorEastAsia"/>
      <w:color w:val="000000" w:themeColor="text1"/>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903FC8"/>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903FC8"/>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Hyperlink">
    <w:name w:val="Hyperlink"/>
    <w:basedOn w:val="DefaultParagraphFont"/>
    <w:uiPriority w:val="99"/>
    <w:unhideWhenUsed/>
    <w:rsid w:val="00D77275"/>
    <w:rPr>
      <w:color w:val="0563C1" w:themeColor="hyperlink"/>
      <w:u w:val="single"/>
    </w:rPr>
  </w:style>
  <w:style w:type="character" w:customStyle="1" w:styleId="UnresolvedMention1">
    <w:name w:val="Unresolved Mention1"/>
    <w:basedOn w:val="DefaultParagraphFont"/>
    <w:uiPriority w:val="99"/>
    <w:semiHidden/>
    <w:unhideWhenUsed/>
    <w:rsid w:val="00D77275"/>
    <w:rPr>
      <w:color w:val="605E5C"/>
      <w:shd w:val="clear" w:color="auto" w:fill="E1DFDD"/>
    </w:rPr>
  </w:style>
  <w:style w:type="character" w:customStyle="1" w:styleId="katex-mathml">
    <w:name w:val="katex-mathml"/>
    <w:basedOn w:val="DefaultParagraphFont"/>
    <w:rsid w:val="00D77275"/>
  </w:style>
  <w:style w:type="character" w:customStyle="1" w:styleId="mord">
    <w:name w:val="mord"/>
    <w:basedOn w:val="DefaultParagraphFont"/>
    <w:rsid w:val="00D77275"/>
  </w:style>
  <w:style w:type="table" w:customStyle="1" w:styleId="TableGrid0">
    <w:name w:val="TableGrid"/>
    <w:rsid w:val="00D77275"/>
    <w:pPr>
      <w:spacing w:after="0" w:line="240" w:lineRule="auto"/>
    </w:pPr>
    <w:rPr>
      <w:rFonts w:eastAsiaTheme="minorEastAsia"/>
      <w:kern w:val="2"/>
      <w:lang w:eastAsia="en-IN"/>
      <w14:ligatures w14:val="standardContextual"/>
    </w:rPr>
    <w:tblPr>
      <w:tblCellMar>
        <w:top w:w="0" w:type="dxa"/>
        <w:left w:w="0" w:type="dxa"/>
        <w:bottom w:w="0" w:type="dxa"/>
        <w:right w:w="0" w:type="dxa"/>
      </w:tblCellMar>
    </w:tblPr>
  </w:style>
  <w:style w:type="character" w:customStyle="1" w:styleId="overflow-hidden">
    <w:name w:val="overflow-hidden"/>
    <w:basedOn w:val="DefaultParagraphFont"/>
    <w:rsid w:val="00D77275"/>
  </w:style>
  <w:style w:type="character" w:customStyle="1" w:styleId="relative">
    <w:name w:val="relative"/>
    <w:basedOn w:val="DefaultParagraphFont"/>
    <w:rsid w:val="00D77275"/>
  </w:style>
  <w:style w:type="character" w:customStyle="1" w:styleId="ms-1">
    <w:name w:val="ms-1"/>
    <w:basedOn w:val="DefaultParagraphFont"/>
    <w:rsid w:val="00D77275"/>
  </w:style>
  <w:style w:type="character" w:customStyle="1" w:styleId="max-w-full">
    <w:name w:val="max-w-full"/>
    <w:basedOn w:val="DefaultParagraphFont"/>
    <w:rsid w:val="00D77275"/>
  </w:style>
  <w:style w:type="character" w:customStyle="1" w:styleId="-me-1">
    <w:name w:val="-me-1"/>
    <w:basedOn w:val="DefaultParagraphFont"/>
    <w:rsid w:val="00D77275"/>
  </w:style>
  <w:style w:type="character" w:customStyle="1" w:styleId="ListParagraphChar">
    <w:name w:val="List Paragraph Char"/>
    <w:aliases w:val="Ril BOdy Char"/>
    <w:link w:val="ListParagraph"/>
    <w:uiPriority w:val="34"/>
    <w:rsid w:val="001E2497"/>
  </w:style>
  <w:style w:type="paragraph" w:styleId="z-TopofForm">
    <w:name w:val="HTML Top of Form"/>
    <w:basedOn w:val="Normal"/>
    <w:next w:val="Normal"/>
    <w:link w:val="z-TopofFormChar"/>
    <w:hidden/>
    <w:uiPriority w:val="99"/>
    <w:semiHidden/>
    <w:unhideWhenUsed/>
    <w:rsid w:val="00B52BFC"/>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B52BFC"/>
    <w:rPr>
      <w:rFonts w:ascii="Arial" w:eastAsia="Times New Roman" w:hAnsi="Arial" w:cs="Arial"/>
      <w:vanish/>
      <w:sz w:val="16"/>
      <w:szCs w:val="16"/>
      <w:lang w:eastAsia="en-IN"/>
    </w:rPr>
  </w:style>
  <w:style w:type="paragraph" w:customStyle="1" w:styleId="placeholder">
    <w:name w:val="placeholder"/>
    <w:basedOn w:val="Normal"/>
    <w:rsid w:val="00B52BF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BottomofForm">
    <w:name w:val="HTML Bottom of Form"/>
    <w:basedOn w:val="Normal"/>
    <w:next w:val="Normal"/>
    <w:link w:val="z-BottomofFormChar"/>
    <w:hidden/>
    <w:uiPriority w:val="99"/>
    <w:semiHidden/>
    <w:unhideWhenUsed/>
    <w:rsid w:val="00B52BFC"/>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B52BFC"/>
    <w:rPr>
      <w:rFonts w:ascii="Arial" w:eastAsia="Times New Roman" w:hAnsi="Arial" w:cs="Arial"/>
      <w:vanish/>
      <w:sz w:val="16"/>
      <w:szCs w:val="16"/>
      <w:lang w:eastAsia="en-IN"/>
    </w:rPr>
  </w:style>
  <w:style w:type="character" w:customStyle="1" w:styleId="mrel">
    <w:name w:val="mrel"/>
    <w:basedOn w:val="DefaultParagraphFont"/>
    <w:rsid w:val="00C9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1137">
      <w:bodyDiv w:val="1"/>
      <w:marLeft w:val="0"/>
      <w:marRight w:val="0"/>
      <w:marTop w:val="0"/>
      <w:marBottom w:val="0"/>
      <w:divBdr>
        <w:top w:val="none" w:sz="0" w:space="0" w:color="auto"/>
        <w:left w:val="none" w:sz="0" w:space="0" w:color="auto"/>
        <w:bottom w:val="none" w:sz="0" w:space="0" w:color="auto"/>
        <w:right w:val="none" w:sz="0" w:space="0" w:color="auto"/>
      </w:divBdr>
    </w:div>
    <w:div w:id="82192282">
      <w:bodyDiv w:val="1"/>
      <w:marLeft w:val="0"/>
      <w:marRight w:val="0"/>
      <w:marTop w:val="0"/>
      <w:marBottom w:val="0"/>
      <w:divBdr>
        <w:top w:val="none" w:sz="0" w:space="0" w:color="auto"/>
        <w:left w:val="none" w:sz="0" w:space="0" w:color="auto"/>
        <w:bottom w:val="none" w:sz="0" w:space="0" w:color="auto"/>
        <w:right w:val="none" w:sz="0" w:space="0" w:color="auto"/>
      </w:divBdr>
    </w:div>
    <w:div w:id="116684002">
      <w:bodyDiv w:val="1"/>
      <w:marLeft w:val="0"/>
      <w:marRight w:val="0"/>
      <w:marTop w:val="0"/>
      <w:marBottom w:val="0"/>
      <w:divBdr>
        <w:top w:val="none" w:sz="0" w:space="0" w:color="auto"/>
        <w:left w:val="none" w:sz="0" w:space="0" w:color="auto"/>
        <w:bottom w:val="none" w:sz="0" w:space="0" w:color="auto"/>
        <w:right w:val="none" w:sz="0" w:space="0" w:color="auto"/>
      </w:divBdr>
    </w:div>
    <w:div w:id="119343030">
      <w:bodyDiv w:val="1"/>
      <w:marLeft w:val="0"/>
      <w:marRight w:val="0"/>
      <w:marTop w:val="0"/>
      <w:marBottom w:val="0"/>
      <w:divBdr>
        <w:top w:val="none" w:sz="0" w:space="0" w:color="auto"/>
        <w:left w:val="none" w:sz="0" w:space="0" w:color="auto"/>
        <w:bottom w:val="none" w:sz="0" w:space="0" w:color="auto"/>
        <w:right w:val="none" w:sz="0" w:space="0" w:color="auto"/>
      </w:divBdr>
    </w:div>
    <w:div w:id="132330227">
      <w:bodyDiv w:val="1"/>
      <w:marLeft w:val="0"/>
      <w:marRight w:val="0"/>
      <w:marTop w:val="0"/>
      <w:marBottom w:val="0"/>
      <w:divBdr>
        <w:top w:val="none" w:sz="0" w:space="0" w:color="auto"/>
        <w:left w:val="none" w:sz="0" w:space="0" w:color="auto"/>
        <w:bottom w:val="none" w:sz="0" w:space="0" w:color="auto"/>
        <w:right w:val="none" w:sz="0" w:space="0" w:color="auto"/>
      </w:divBdr>
    </w:div>
    <w:div w:id="134839829">
      <w:bodyDiv w:val="1"/>
      <w:marLeft w:val="0"/>
      <w:marRight w:val="0"/>
      <w:marTop w:val="0"/>
      <w:marBottom w:val="0"/>
      <w:divBdr>
        <w:top w:val="none" w:sz="0" w:space="0" w:color="auto"/>
        <w:left w:val="none" w:sz="0" w:space="0" w:color="auto"/>
        <w:bottom w:val="none" w:sz="0" w:space="0" w:color="auto"/>
        <w:right w:val="none" w:sz="0" w:space="0" w:color="auto"/>
      </w:divBdr>
    </w:div>
    <w:div w:id="138888081">
      <w:bodyDiv w:val="1"/>
      <w:marLeft w:val="0"/>
      <w:marRight w:val="0"/>
      <w:marTop w:val="0"/>
      <w:marBottom w:val="0"/>
      <w:divBdr>
        <w:top w:val="none" w:sz="0" w:space="0" w:color="auto"/>
        <w:left w:val="none" w:sz="0" w:space="0" w:color="auto"/>
        <w:bottom w:val="none" w:sz="0" w:space="0" w:color="auto"/>
        <w:right w:val="none" w:sz="0" w:space="0" w:color="auto"/>
      </w:divBdr>
    </w:div>
    <w:div w:id="154498025">
      <w:bodyDiv w:val="1"/>
      <w:marLeft w:val="0"/>
      <w:marRight w:val="0"/>
      <w:marTop w:val="0"/>
      <w:marBottom w:val="0"/>
      <w:divBdr>
        <w:top w:val="none" w:sz="0" w:space="0" w:color="auto"/>
        <w:left w:val="none" w:sz="0" w:space="0" w:color="auto"/>
        <w:bottom w:val="none" w:sz="0" w:space="0" w:color="auto"/>
        <w:right w:val="none" w:sz="0" w:space="0" w:color="auto"/>
      </w:divBdr>
    </w:div>
    <w:div w:id="199899145">
      <w:bodyDiv w:val="1"/>
      <w:marLeft w:val="0"/>
      <w:marRight w:val="0"/>
      <w:marTop w:val="0"/>
      <w:marBottom w:val="0"/>
      <w:divBdr>
        <w:top w:val="none" w:sz="0" w:space="0" w:color="auto"/>
        <w:left w:val="none" w:sz="0" w:space="0" w:color="auto"/>
        <w:bottom w:val="none" w:sz="0" w:space="0" w:color="auto"/>
        <w:right w:val="none" w:sz="0" w:space="0" w:color="auto"/>
      </w:divBdr>
    </w:div>
    <w:div w:id="235020477">
      <w:bodyDiv w:val="1"/>
      <w:marLeft w:val="0"/>
      <w:marRight w:val="0"/>
      <w:marTop w:val="0"/>
      <w:marBottom w:val="0"/>
      <w:divBdr>
        <w:top w:val="none" w:sz="0" w:space="0" w:color="auto"/>
        <w:left w:val="none" w:sz="0" w:space="0" w:color="auto"/>
        <w:bottom w:val="none" w:sz="0" w:space="0" w:color="auto"/>
        <w:right w:val="none" w:sz="0" w:space="0" w:color="auto"/>
      </w:divBdr>
    </w:div>
    <w:div w:id="240913624">
      <w:bodyDiv w:val="1"/>
      <w:marLeft w:val="0"/>
      <w:marRight w:val="0"/>
      <w:marTop w:val="0"/>
      <w:marBottom w:val="0"/>
      <w:divBdr>
        <w:top w:val="none" w:sz="0" w:space="0" w:color="auto"/>
        <w:left w:val="none" w:sz="0" w:space="0" w:color="auto"/>
        <w:bottom w:val="none" w:sz="0" w:space="0" w:color="auto"/>
        <w:right w:val="none" w:sz="0" w:space="0" w:color="auto"/>
      </w:divBdr>
    </w:div>
    <w:div w:id="269970981">
      <w:bodyDiv w:val="1"/>
      <w:marLeft w:val="0"/>
      <w:marRight w:val="0"/>
      <w:marTop w:val="0"/>
      <w:marBottom w:val="0"/>
      <w:divBdr>
        <w:top w:val="none" w:sz="0" w:space="0" w:color="auto"/>
        <w:left w:val="none" w:sz="0" w:space="0" w:color="auto"/>
        <w:bottom w:val="none" w:sz="0" w:space="0" w:color="auto"/>
        <w:right w:val="none" w:sz="0" w:space="0" w:color="auto"/>
      </w:divBdr>
    </w:div>
    <w:div w:id="272977415">
      <w:bodyDiv w:val="1"/>
      <w:marLeft w:val="0"/>
      <w:marRight w:val="0"/>
      <w:marTop w:val="0"/>
      <w:marBottom w:val="0"/>
      <w:divBdr>
        <w:top w:val="none" w:sz="0" w:space="0" w:color="auto"/>
        <w:left w:val="none" w:sz="0" w:space="0" w:color="auto"/>
        <w:bottom w:val="none" w:sz="0" w:space="0" w:color="auto"/>
        <w:right w:val="none" w:sz="0" w:space="0" w:color="auto"/>
      </w:divBdr>
    </w:div>
    <w:div w:id="330763008">
      <w:bodyDiv w:val="1"/>
      <w:marLeft w:val="0"/>
      <w:marRight w:val="0"/>
      <w:marTop w:val="0"/>
      <w:marBottom w:val="0"/>
      <w:divBdr>
        <w:top w:val="none" w:sz="0" w:space="0" w:color="auto"/>
        <w:left w:val="none" w:sz="0" w:space="0" w:color="auto"/>
        <w:bottom w:val="none" w:sz="0" w:space="0" w:color="auto"/>
        <w:right w:val="none" w:sz="0" w:space="0" w:color="auto"/>
      </w:divBdr>
    </w:div>
    <w:div w:id="331419007">
      <w:bodyDiv w:val="1"/>
      <w:marLeft w:val="0"/>
      <w:marRight w:val="0"/>
      <w:marTop w:val="0"/>
      <w:marBottom w:val="0"/>
      <w:divBdr>
        <w:top w:val="none" w:sz="0" w:space="0" w:color="auto"/>
        <w:left w:val="none" w:sz="0" w:space="0" w:color="auto"/>
        <w:bottom w:val="none" w:sz="0" w:space="0" w:color="auto"/>
        <w:right w:val="none" w:sz="0" w:space="0" w:color="auto"/>
      </w:divBdr>
    </w:div>
    <w:div w:id="350494481">
      <w:bodyDiv w:val="1"/>
      <w:marLeft w:val="0"/>
      <w:marRight w:val="0"/>
      <w:marTop w:val="0"/>
      <w:marBottom w:val="0"/>
      <w:divBdr>
        <w:top w:val="none" w:sz="0" w:space="0" w:color="auto"/>
        <w:left w:val="none" w:sz="0" w:space="0" w:color="auto"/>
        <w:bottom w:val="none" w:sz="0" w:space="0" w:color="auto"/>
        <w:right w:val="none" w:sz="0" w:space="0" w:color="auto"/>
      </w:divBdr>
    </w:div>
    <w:div w:id="417214638">
      <w:bodyDiv w:val="1"/>
      <w:marLeft w:val="0"/>
      <w:marRight w:val="0"/>
      <w:marTop w:val="0"/>
      <w:marBottom w:val="0"/>
      <w:divBdr>
        <w:top w:val="none" w:sz="0" w:space="0" w:color="auto"/>
        <w:left w:val="none" w:sz="0" w:space="0" w:color="auto"/>
        <w:bottom w:val="none" w:sz="0" w:space="0" w:color="auto"/>
        <w:right w:val="none" w:sz="0" w:space="0" w:color="auto"/>
      </w:divBdr>
    </w:div>
    <w:div w:id="467282254">
      <w:bodyDiv w:val="1"/>
      <w:marLeft w:val="0"/>
      <w:marRight w:val="0"/>
      <w:marTop w:val="0"/>
      <w:marBottom w:val="0"/>
      <w:divBdr>
        <w:top w:val="none" w:sz="0" w:space="0" w:color="auto"/>
        <w:left w:val="none" w:sz="0" w:space="0" w:color="auto"/>
        <w:bottom w:val="none" w:sz="0" w:space="0" w:color="auto"/>
        <w:right w:val="none" w:sz="0" w:space="0" w:color="auto"/>
      </w:divBdr>
    </w:div>
    <w:div w:id="470172179">
      <w:bodyDiv w:val="1"/>
      <w:marLeft w:val="0"/>
      <w:marRight w:val="0"/>
      <w:marTop w:val="0"/>
      <w:marBottom w:val="0"/>
      <w:divBdr>
        <w:top w:val="none" w:sz="0" w:space="0" w:color="auto"/>
        <w:left w:val="none" w:sz="0" w:space="0" w:color="auto"/>
        <w:bottom w:val="none" w:sz="0" w:space="0" w:color="auto"/>
        <w:right w:val="none" w:sz="0" w:space="0" w:color="auto"/>
      </w:divBdr>
    </w:div>
    <w:div w:id="488599669">
      <w:bodyDiv w:val="1"/>
      <w:marLeft w:val="0"/>
      <w:marRight w:val="0"/>
      <w:marTop w:val="0"/>
      <w:marBottom w:val="0"/>
      <w:divBdr>
        <w:top w:val="none" w:sz="0" w:space="0" w:color="auto"/>
        <w:left w:val="none" w:sz="0" w:space="0" w:color="auto"/>
        <w:bottom w:val="none" w:sz="0" w:space="0" w:color="auto"/>
        <w:right w:val="none" w:sz="0" w:space="0" w:color="auto"/>
      </w:divBdr>
      <w:divsChild>
        <w:div w:id="1384719081">
          <w:marLeft w:val="0"/>
          <w:marRight w:val="0"/>
          <w:marTop w:val="0"/>
          <w:marBottom w:val="0"/>
          <w:divBdr>
            <w:top w:val="none" w:sz="0" w:space="0" w:color="auto"/>
            <w:left w:val="none" w:sz="0" w:space="0" w:color="auto"/>
            <w:bottom w:val="none" w:sz="0" w:space="0" w:color="auto"/>
            <w:right w:val="none" w:sz="0" w:space="0" w:color="auto"/>
          </w:divBdr>
          <w:divsChild>
            <w:div w:id="1065564389">
              <w:marLeft w:val="0"/>
              <w:marRight w:val="0"/>
              <w:marTop w:val="0"/>
              <w:marBottom w:val="0"/>
              <w:divBdr>
                <w:top w:val="none" w:sz="0" w:space="0" w:color="auto"/>
                <w:left w:val="none" w:sz="0" w:space="0" w:color="auto"/>
                <w:bottom w:val="none" w:sz="0" w:space="0" w:color="auto"/>
                <w:right w:val="none" w:sz="0" w:space="0" w:color="auto"/>
              </w:divBdr>
              <w:divsChild>
                <w:div w:id="1181580799">
                  <w:marLeft w:val="0"/>
                  <w:marRight w:val="0"/>
                  <w:marTop w:val="0"/>
                  <w:marBottom w:val="0"/>
                  <w:divBdr>
                    <w:top w:val="none" w:sz="0" w:space="0" w:color="auto"/>
                    <w:left w:val="none" w:sz="0" w:space="0" w:color="auto"/>
                    <w:bottom w:val="none" w:sz="0" w:space="0" w:color="auto"/>
                    <w:right w:val="none" w:sz="0" w:space="0" w:color="auto"/>
                  </w:divBdr>
                  <w:divsChild>
                    <w:div w:id="789981372">
                      <w:marLeft w:val="0"/>
                      <w:marRight w:val="0"/>
                      <w:marTop w:val="0"/>
                      <w:marBottom w:val="0"/>
                      <w:divBdr>
                        <w:top w:val="none" w:sz="0" w:space="0" w:color="auto"/>
                        <w:left w:val="none" w:sz="0" w:space="0" w:color="auto"/>
                        <w:bottom w:val="none" w:sz="0" w:space="0" w:color="auto"/>
                        <w:right w:val="none" w:sz="0" w:space="0" w:color="auto"/>
                      </w:divBdr>
                      <w:divsChild>
                        <w:div w:id="839738623">
                          <w:marLeft w:val="0"/>
                          <w:marRight w:val="0"/>
                          <w:marTop w:val="0"/>
                          <w:marBottom w:val="0"/>
                          <w:divBdr>
                            <w:top w:val="none" w:sz="0" w:space="0" w:color="auto"/>
                            <w:left w:val="none" w:sz="0" w:space="0" w:color="auto"/>
                            <w:bottom w:val="none" w:sz="0" w:space="0" w:color="auto"/>
                            <w:right w:val="none" w:sz="0" w:space="0" w:color="auto"/>
                          </w:divBdr>
                          <w:divsChild>
                            <w:div w:id="660232580">
                              <w:marLeft w:val="0"/>
                              <w:marRight w:val="0"/>
                              <w:marTop w:val="0"/>
                              <w:marBottom w:val="0"/>
                              <w:divBdr>
                                <w:top w:val="none" w:sz="0" w:space="0" w:color="auto"/>
                                <w:left w:val="none" w:sz="0" w:space="0" w:color="auto"/>
                                <w:bottom w:val="none" w:sz="0" w:space="0" w:color="auto"/>
                                <w:right w:val="none" w:sz="0" w:space="0" w:color="auto"/>
                              </w:divBdr>
                              <w:divsChild>
                                <w:div w:id="1011300650">
                                  <w:marLeft w:val="0"/>
                                  <w:marRight w:val="0"/>
                                  <w:marTop w:val="0"/>
                                  <w:marBottom w:val="0"/>
                                  <w:divBdr>
                                    <w:top w:val="none" w:sz="0" w:space="0" w:color="auto"/>
                                    <w:left w:val="none" w:sz="0" w:space="0" w:color="auto"/>
                                    <w:bottom w:val="none" w:sz="0" w:space="0" w:color="auto"/>
                                    <w:right w:val="none" w:sz="0" w:space="0" w:color="auto"/>
                                  </w:divBdr>
                                  <w:divsChild>
                                    <w:div w:id="1402947961">
                                      <w:marLeft w:val="0"/>
                                      <w:marRight w:val="0"/>
                                      <w:marTop w:val="0"/>
                                      <w:marBottom w:val="0"/>
                                      <w:divBdr>
                                        <w:top w:val="none" w:sz="0" w:space="0" w:color="auto"/>
                                        <w:left w:val="none" w:sz="0" w:space="0" w:color="auto"/>
                                        <w:bottom w:val="none" w:sz="0" w:space="0" w:color="auto"/>
                                        <w:right w:val="none" w:sz="0" w:space="0" w:color="auto"/>
                                      </w:divBdr>
                                      <w:divsChild>
                                        <w:div w:id="491068000">
                                          <w:marLeft w:val="0"/>
                                          <w:marRight w:val="0"/>
                                          <w:marTop w:val="0"/>
                                          <w:marBottom w:val="0"/>
                                          <w:divBdr>
                                            <w:top w:val="none" w:sz="0" w:space="0" w:color="auto"/>
                                            <w:left w:val="none" w:sz="0" w:space="0" w:color="auto"/>
                                            <w:bottom w:val="none" w:sz="0" w:space="0" w:color="auto"/>
                                            <w:right w:val="none" w:sz="0" w:space="0" w:color="auto"/>
                                          </w:divBdr>
                                          <w:divsChild>
                                            <w:div w:id="1631394778">
                                              <w:marLeft w:val="0"/>
                                              <w:marRight w:val="0"/>
                                              <w:marTop w:val="0"/>
                                              <w:marBottom w:val="0"/>
                                              <w:divBdr>
                                                <w:top w:val="none" w:sz="0" w:space="0" w:color="auto"/>
                                                <w:left w:val="none" w:sz="0" w:space="0" w:color="auto"/>
                                                <w:bottom w:val="none" w:sz="0" w:space="0" w:color="auto"/>
                                                <w:right w:val="none" w:sz="0" w:space="0" w:color="auto"/>
                                              </w:divBdr>
                                              <w:divsChild>
                                                <w:div w:id="2048263111">
                                                  <w:marLeft w:val="0"/>
                                                  <w:marRight w:val="0"/>
                                                  <w:marTop w:val="0"/>
                                                  <w:marBottom w:val="0"/>
                                                  <w:divBdr>
                                                    <w:top w:val="none" w:sz="0" w:space="0" w:color="auto"/>
                                                    <w:left w:val="none" w:sz="0" w:space="0" w:color="auto"/>
                                                    <w:bottom w:val="none" w:sz="0" w:space="0" w:color="auto"/>
                                                    <w:right w:val="none" w:sz="0" w:space="0" w:color="auto"/>
                                                  </w:divBdr>
                                                  <w:divsChild>
                                                    <w:div w:id="1911424260">
                                                      <w:marLeft w:val="0"/>
                                                      <w:marRight w:val="0"/>
                                                      <w:marTop w:val="0"/>
                                                      <w:marBottom w:val="0"/>
                                                      <w:divBdr>
                                                        <w:top w:val="none" w:sz="0" w:space="0" w:color="auto"/>
                                                        <w:left w:val="none" w:sz="0" w:space="0" w:color="auto"/>
                                                        <w:bottom w:val="none" w:sz="0" w:space="0" w:color="auto"/>
                                                        <w:right w:val="none" w:sz="0" w:space="0" w:color="auto"/>
                                                      </w:divBdr>
                                                      <w:divsChild>
                                                        <w:div w:id="2141192672">
                                                          <w:marLeft w:val="0"/>
                                                          <w:marRight w:val="0"/>
                                                          <w:marTop w:val="0"/>
                                                          <w:marBottom w:val="0"/>
                                                          <w:divBdr>
                                                            <w:top w:val="none" w:sz="0" w:space="0" w:color="auto"/>
                                                            <w:left w:val="none" w:sz="0" w:space="0" w:color="auto"/>
                                                            <w:bottom w:val="none" w:sz="0" w:space="0" w:color="auto"/>
                                                            <w:right w:val="none" w:sz="0" w:space="0" w:color="auto"/>
                                                          </w:divBdr>
                                                          <w:divsChild>
                                                            <w:div w:id="251357575">
                                                              <w:marLeft w:val="0"/>
                                                              <w:marRight w:val="0"/>
                                                              <w:marTop w:val="0"/>
                                                              <w:marBottom w:val="0"/>
                                                              <w:divBdr>
                                                                <w:top w:val="none" w:sz="0" w:space="0" w:color="auto"/>
                                                                <w:left w:val="none" w:sz="0" w:space="0" w:color="auto"/>
                                                                <w:bottom w:val="none" w:sz="0" w:space="0" w:color="auto"/>
                                                                <w:right w:val="none" w:sz="0" w:space="0" w:color="auto"/>
                                                              </w:divBdr>
                                                              <w:divsChild>
                                                                <w:div w:id="1529249535">
                                                                  <w:marLeft w:val="0"/>
                                                                  <w:marRight w:val="0"/>
                                                                  <w:marTop w:val="0"/>
                                                                  <w:marBottom w:val="0"/>
                                                                  <w:divBdr>
                                                                    <w:top w:val="none" w:sz="0" w:space="0" w:color="auto"/>
                                                                    <w:left w:val="none" w:sz="0" w:space="0" w:color="auto"/>
                                                                    <w:bottom w:val="none" w:sz="0" w:space="0" w:color="auto"/>
                                                                    <w:right w:val="none" w:sz="0" w:space="0" w:color="auto"/>
                                                                  </w:divBdr>
                                                                </w:div>
                                                                <w:div w:id="583076318">
                                                                  <w:marLeft w:val="0"/>
                                                                  <w:marRight w:val="0"/>
                                                                  <w:marTop w:val="0"/>
                                                                  <w:marBottom w:val="0"/>
                                                                  <w:divBdr>
                                                                    <w:top w:val="none" w:sz="0" w:space="0" w:color="auto"/>
                                                                    <w:left w:val="none" w:sz="0" w:space="0" w:color="auto"/>
                                                                    <w:bottom w:val="none" w:sz="0" w:space="0" w:color="auto"/>
                                                                    <w:right w:val="none" w:sz="0" w:space="0" w:color="auto"/>
                                                                  </w:divBdr>
                                                                </w:div>
                                                                <w:div w:id="398482283">
                                                                  <w:marLeft w:val="0"/>
                                                                  <w:marRight w:val="0"/>
                                                                  <w:marTop w:val="0"/>
                                                                  <w:marBottom w:val="0"/>
                                                                  <w:divBdr>
                                                                    <w:top w:val="none" w:sz="0" w:space="0" w:color="auto"/>
                                                                    <w:left w:val="none" w:sz="0" w:space="0" w:color="auto"/>
                                                                    <w:bottom w:val="none" w:sz="0" w:space="0" w:color="auto"/>
                                                                    <w:right w:val="none" w:sz="0" w:space="0" w:color="auto"/>
                                                                  </w:divBdr>
                                                                </w:div>
                                                                <w:div w:id="847790163">
                                                                  <w:marLeft w:val="0"/>
                                                                  <w:marRight w:val="0"/>
                                                                  <w:marTop w:val="0"/>
                                                                  <w:marBottom w:val="0"/>
                                                                  <w:divBdr>
                                                                    <w:top w:val="none" w:sz="0" w:space="0" w:color="auto"/>
                                                                    <w:left w:val="none" w:sz="0" w:space="0" w:color="auto"/>
                                                                    <w:bottom w:val="none" w:sz="0" w:space="0" w:color="auto"/>
                                                                    <w:right w:val="none" w:sz="0" w:space="0" w:color="auto"/>
                                                                  </w:divBdr>
                                                                </w:div>
                                                                <w:div w:id="1212500043">
                                                                  <w:marLeft w:val="0"/>
                                                                  <w:marRight w:val="0"/>
                                                                  <w:marTop w:val="0"/>
                                                                  <w:marBottom w:val="0"/>
                                                                  <w:divBdr>
                                                                    <w:top w:val="none" w:sz="0" w:space="0" w:color="auto"/>
                                                                    <w:left w:val="none" w:sz="0" w:space="0" w:color="auto"/>
                                                                    <w:bottom w:val="none" w:sz="0" w:space="0" w:color="auto"/>
                                                                    <w:right w:val="none" w:sz="0" w:space="0" w:color="auto"/>
                                                                  </w:divBdr>
                                                                </w:div>
                                                              </w:divsChild>
                                                            </w:div>
                                                            <w:div w:id="3961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4424247">
          <w:marLeft w:val="0"/>
          <w:marRight w:val="0"/>
          <w:marTop w:val="0"/>
          <w:marBottom w:val="0"/>
          <w:divBdr>
            <w:top w:val="none" w:sz="0" w:space="0" w:color="auto"/>
            <w:left w:val="none" w:sz="0" w:space="0" w:color="auto"/>
            <w:bottom w:val="none" w:sz="0" w:space="0" w:color="auto"/>
            <w:right w:val="none" w:sz="0" w:space="0" w:color="auto"/>
          </w:divBdr>
          <w:divsChild>
            <w:div w:id="2088921882">
              <w:marLeft w:val="0"/>
              <w:marRight w:val="0"/>
              <w:marTop w:val="0"/>
              <w:marBottom w:val="0"/>
              <w:divBdr>
                <w:top w:val="none" w:sz="0" w:space="0" w:color="auto"/>
                <w:left w:val="none" w:sz="0" w:space="0" w:color="auto"/>
                <w:bottom w:val="none" w:sz="0" w:space="0" w:color="auto"/>
                <w:right w:val="none" w:sz="0" w:space="0" w:color="auto"/>
              </w:divBdr>
              <w:divsChild>
                <w:div w:id="103503004">
                  <w:marLeft w:val="0"/>
                  <w:marRight w:val="0"/>
                  <w:marTop w:val="0"/>
                  <w:marBottom w:val="0"/>
                  <w:divBdr>
                    <w:top w:val="none" w:sz="0" w:space="0" w:color="auto"/>
                    <w:left w:val="none" w:sz="0" w:space="0" w:color="auto"/>
                    <w:bottom w:val="none" w:sz="0" w:space="0" w:color="auto"/>
                    <w:right w:val="none" w:sz="0" w:space="0" w:color="auto"/>
                  </w:divBdr>
                  <w:divsChild>
                    <w:div w:id="1564440498">
                      <w:marLeft w:val="0"/>
                      <w:marRight w:val="0"/>
                      <w:marTop w:val="0"/>
                      <w:marBottom w:val="0"/>
                      <w:divBdr>
                        <w:top w:val="none" w:sz="0" w:space="0" w:color="auto"/>
                        <w:left w:val="none" w:sz="0" w:space="0" w:color="auto"/>
                        <w:bottom w:val="none" w:sz="0" w:space="0" w:color="auto"/>
                        <w:right w:val="none" w:sz="0" w:space="0" w:color="auto"/>
                      </w:divBdr>
                      <w:divsChild>
                        <w:div w:id="773016043">
                          <w:marLeft w:val="0"/>
                          <w:marRight w:val="0"/>
                          <w:marTop w:val="0"/>
                          <w:marBottom w:val="0"/>
                          <w:divBdr>
                            <w:top w:val="none" w:sz="0" w:space="0" w:color="auto"/>
                            <w:left w:val="none" w:sz="0" w:space="0" w:color="auto"/>
                            <w:bottom w:val="none" w:sz="0" w:space="0" w:color="auto"/>
                            <w:right w:val="none" w:sz="0" w:space="0" w:color="auto"/>
                          </w:divBdr>
                          <w:divsChild>
                            <w:div w:id="2028292042">
                              <w:marLeft w:val="0"/>
                              <w:marRight w:val="0"/>
                              <w:marTop w:val="0"/>
                              <w:marBottom w:val="0"/>
                              <w:divBdr>
                                <w:top w:val="none" w:sz="0" w:space="0" w:color="auto"/>
                                <w:left w:val="none" w:sz="0" w:space="0" w:color="auto"/>
                                <w:bottom w:val="none" w:sz="0" w:space="0" w:color="auto"/>
                                <w:right w:val="none" w:sz="0" w:space="0" w:color="auto"/>
                              </w:divBdr>
                              <w:divsChild>
                                <w:div w:id="554899684">
                                  <w:marLeft w:val="0"/>
                                  <w:marRight w:val="0"/>
                                  <w:marTop w:val="0"/>
                                  <w:marBottom w:val="0"/>
                                  <w:divBdr>
                                    <w:top w:val="none" w:sz="0" w:space="0" w:color="auto"/>
                                    <w:left w:val="none" w:sz="0" w:space="0" w:color="auto"/>
                                    <w:bottom w:val="none" w:sz="0" w:space="0" w:color="auto"/>
                                    <w:right w:val="none" w:sz="0" w:space="0" w:color="auto"/>
                                  </w:divBdr>
                                  <w:divsChild>
                                    <w:div w:id="797845751">
                                      <w:marLeft w:val="0"/>
                                      <w:marRight w:val="0"/>
                                      <w:marTop w:val="0"/>
                                      <w:marBottom w:val="0"/>
                                      <w:divBdr>
                                        <w:top w:val="none" w:sz="0" w:space="0" w:color="auto"/>
                                        <w:left w:val="none" w:sz="0" w:space="0" w:color="auto"/>
                                        <w:bottom w:val="none" w:sz="0" w:space="0" w:color="auto"/>
                                        <w:right w:val="none" w:sz="0" w:space="0" w:color="auto"/>
                                      </w:divBdr>
                                      <w:divsChild>
                                        <w:div w:id="1740977060">
                                          <w:marLeft w:val="0"/>
                                          <w:marRight w:val="0"/>
                                          <w:marTop w:val="0"/>
                                          <w:marBottom w:val="0"/>
                                          <w:divBdr>
                                            <w:top w:val="none" w:sz="0" w:space="0" w:color="auto"/>
                                            <w:left w:val="none" w:sz="0" w:space="0" w:color="auto"/>
                                            <w:bottom w:val="none" w:sz="0" w:space="0" w:color="auto"/>
                                            <w:right w:val="none" w:sz="0" w:space="0" w:color="auto"/>
                                          </w:divBdr>
                                          <w:divsChild>
                                            <w:div w:id="1508784615">
                                              <w:marLeft w:val="0"/>
                                              <w:marRight w:val="0"/>
                                              <w:marTop w:val="0"/>
                                              <w:marBottom w:val="0"/>
                                              <w:divBdr>
                                                <w:top w:val="none" w:sz="0" w:space="0" w:color="auto"/>
                                                <w:left w:val="none" w:sz="0" w:space="0" w:color="auto"/>
                                                <w:bottom w:val="none" w:sz="0" w:space="0" w:color="auto"/>
                                                <w:right w:val="none" w:sz="0" w:space="0" w:color="auto"/>
                                              </w:divBdr>
                                              <w:divsChild>
                                                <w:div w:id="1146824609">
                                                  <w:marLeft w:val="0"/>
                                                  <w:marRight w:val="0"/>
                                                  <w:marTop w:val="0"/>
                                                  <w:marBottom w:val="0"/>
                                                  <w:divBdr>
                                                    <w:top w:val="none" w:sz="0" w:space="0" w:color="auto"/>
                                                    <w:left w:val="none" w:sz="0" w:space="0" w:color="auto"/>
                                                    <w:bottom w:val="none" w:sz="0" w:space="0" w:color="auto"/>
                                                    <w:right w:val="none" w:sz="0" w:space="0" w:color="auto"/>
                                                  </w:divBdr>
                                                  <w:divsChild>
                                                    <w:div w:id="262691368">
                                                      <w:marLeft w:val="0"/>
                                                      <w:marRight w:val="0"/>
                                                      <w:marTop w:val="0"/>
                                                      <w:marBottom w:val="0"/>
                                                      <w:divBdr>
                                                        <w:top w:val="none" w:sz="0" w:space="0" w:color="auto"/>
                                                        <w:left w:val="none" w:sz="0" w:space="0" w:color="auto"/>
                                                        <w:bottom w:val="none" w:sz="0" w:space="0" w:color="auto"/>
                                                        <w:right w:val="none" w:sz="0" w:space="0" w:color="auto"/>
                                                      </w:divBdr>
                                                      <w:divsChild>
                                                        <w:div w:id="973753823">
                                                          <w:marLeft w:val="0"/>
                                                          <w:marRight w:val="0"/>
                                                          <w:marTop w:val="0"/>
                                                          <w:marBottom w:val="0"/>
                                                          <w:divBdr>
                                                            <w:top w:val="none" w:sz="0" w:space="0" w:color="auto"/>
                                                            <w:left w:val="none" w:sz="0" w:space="0" w:color="auto"/>
                                                            <w:bottom w:val="none" w:sz="0" w:space="0" w:color="auto"/>
                                                            <w:right w:val="none" w:sz="0" w:space="0" w:color="auto"/>
                                                          </w:divBdr>
                                                          <w:divsChild>
                                                            <w:div w:id="1895852815">
                                                              <w:marLeft w:val="0"/>
                                                              <w:marRight w:val="0"/>
                                                              <w:marTop w:val="0"/>
                                                              <w:marBottom w:val="0"/>
                                                              <w:divBdr>
                                                                <w:top w:val="none" w:sz="0" w:space="0" w:color="auto"/>
                                                                <w:left w:val="none" w:sz="0" w:space="0" w:color="auto"/>
                                                                <w:bottom w:val="none" w:sz="0" w:space="0" w:color="auto"/>
                                                                <w:right w:val="none" w:sz="0" w:space="0" w:color="auto"/>
                                                              </w:divBdr>
                                                              <w:divsChild>
                                                                <w:div w:id="121126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531242">
      <w:bodyDiv w:val="1"/>
      <w:marLeft w:val="0"/>
      <w:marRight w:val="0"/>
      <w:marTop w:val="0"/>
      <w:marBottom w:val="0"/>
      <w:divBdr>
        <w:top w:val="none" w:sz="0" w:space="0" w:color="auto"/>
        <w:left w:val="none" w:sz="0" w:space="0" w:color="auto"/>
        <w:bottom w:val="none" w:sz="0" w:space="0" w:color="auto"/>
        <w:right w:val="none" w:sz="0" w:space="0" w:color="auto"/>
      </w:divBdr>
    </w:div>
    <w:div w:id="604772686">
      <w:bodyDiv w:val="1"/>
      <w:marLeft w:val="0"/>
      <w:marRight w:val="0"/>
      <w:marTop w:val="0"/>
      <w:marBottom w:val="0"/>
      <w:divBdr>
        <w:top w:val="none" w:sz="0" w:space="0" w:color="auto"/>
        <w:left w:val="none" w:sz="0" w:space="0" w:color="auto"/>
        <w:bottom w:val="none" w:sz="0" w:space="0" w:color="auto"/>
        <w:right w:val="none" w:sz="0" w:space="0" w:color="auto"/>
      </w:divBdr>
      <w:divsChild>
        <w:div w:id="1935478554">
          <w:marLeft w:val="0"/>
          <w:marRight w:val="0"/>
          <w:marTop w:val="0"/>
          <w:marBottom w:val="0"/>
          <w:divBdr>
            <w:top w:val="none" w:sz="0" w:space="0" w:color="auto"/>
            <w:left w:val="none" w:sz="0" w:space="0" w:color="auto"/>
            <w:bottom w:val="none" w:sz="0" w:space="0" w:color="auto"/>
            <w:right w:val="none" w:sz="0" w:space="0" w:color="auto"/>
          </w:divBdr>
          <w:divsChild>
            <w:div w:id="1467695638">
              <w:marLeft w:val="0"/>
              <w:marRight w:val="0"/>
              <w:marTop w:val="0"/>
              <w:marBottom w:val="0"/>
              <w:divBdr>
                <w:top w:val="none" w:sz="0" w:space="0" w:color="auto"/>
                <w:left w:val="none" w:sz="0" w:space="0" w:color="auto"/>
                <w:bottom w:val="none" w:sz="0" w:space="0" w:color="auto"/>
                <w:right w:val="none" w:sz="0" w:space="0" w:color="auto"/>
              </w:divBdr>
              <w:divsChild>
                <w:div w:id="3061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629060">
          <w:marLeft w:val="0"/>
          <w:marRight w:val="0"/>
          <w:marTop w:val="0"/>
          <w:marBottom w:val="0"/>
          <w:divBdr>
            <w:top w:val="none" w:sz="0" w:space="0" w:color="auto"/>
            <w:left w:val="none" w:sz="0" w:space="0" w:color="auto"/>
            <w:bottom w:val="none" w:sz="0" w:space="0" w:color="auto"/>
            <w:right w:val="none" w:sz="0" w:space="0" w:color="auto"/>
          </w:divBdr>
          <w:divsChild>
            <w:div w:id="1995255204">
              <w:marLeft w:val="0"/>
              <w:marRight w:val="0"/>
              <w:marTop w:val="0"/>
              <w:marBottom w:val="0"/>
              <w:divBdr>
                <w:top w:val="none" w:sz="0" w:space="0" w:color="auto"/>
                <w:left w:val="none" w:sz="0" w:space="0" w:color="auto"/>
                <w:bottom w:val="none" w:sz="0" w:space="0" w:color="auto"/>
                <w:right w:val="none" w:sz="0" w:space="0" w:color="auto"/>
              </w:divBdr>
              <w:divsChild>
                <w:div w:id="149587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56880">
          <w:marLeft w:val="0"/>
          <w:marRight w:val="0"/>
          <w:marTop w:val="0"/>
          <w:marBottom w:val="0"/>
          <w:divBdr>
            <w:top w:val="none" w:sz="0" w:space="0" w:color="auto"/>
            <w:left w:val="none" w:sz="0" w:space="0" w:color="auto"/>
            <w:bottom w:val="none" w:sz="0" w:space="0" w:color="auto"/>
            <w:right w:val="none" w:sz="0" w:space="0" w:color="auto"/>
          </w:divBdr>
          <w:divsChild>
            <w:div w:id="239948758">
              <w:marLeft w:val="0"/>
              <w:marRight w:val="0"/>
              <w:marTop w:val="0"/>
              <w:marBottom w:val="0"/>
              <w:divBdr>
                <w:top w:val="none" w:sz="0" w:space="0" w:color="auto"/>
                <w:left w:val="none" w:sz="0" w:space="0" w:color="auto"/>
                <w:bottom w:val="none" w:sz="0" w:space="0" w:color="auto"/>
                <w:right w:val="none" w:sz="0" w:space="0" w:color="auto"/>
              </w:divBdr>
              <w:divsChild>
                <w:div w:id="19120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24248">
      <w:bodyDiv w:val="1"/>
      <w:marLeft w:val="0"/>
      <w:marRight w:val="0"/>
      <w:marTop w:val="0"/>
      <w:marBottom w:val="0"/>
      <w:divBdr>
        <w:top w:val="none" w:sz="0" w:space="0" w:color="auto"/>
        <w:left w:val="none" w:sz="0" w:space="0" w:color="auto"/>
        <w:bottom w:val="none" w:sz="0" w:space="0" w:color="auto"/>
        <w:right w:val="none" w:sz="0" w:space="0" w:color="auto"/>
      </w:divBdr>
      <w:divsChild>
        <w:div w:id="1927106903">
          <w:marLeft w:val="0"/>
          <w:marRight w:val="0"/>
          <w:marTop w:val="0"/>
          <w:marBottom w:val="0"/>
          <w:divBdr>
            <w:top w:val="none" w:sz="0" w:space="0" w:color="auto"/>
            <w:left w:val="none" w:sz="0" w:space="0" w:color="auto"/>
            <w:bottom w:val="none" w:sz="0" w:space="0" w:color="auto"/>
            <w:right w:val="none" w:sz="0" w:space="0" w:color="auto"/>
          </w:divBdr>
          <w:divsChild>
            <w:div w:id="20592113">
              <w:marLeft w:val="0"/>
              <w:marRight w:val="0"/>
              <w:marTop w:val="0"/>
              <w:marBottom w:val="0"/>
              <w:divBdr>
                <w:top w:val="none" w:sz="0" w:space="0" w:color="auto"/>
                <w:left w:val="none" w:sz="0" w:space="0" w:color="auto"/>
                <w:bottom w:val="none" w:sz="0" w:space="0" w:color="auto"/>
                <w:right w:val="none" w:sz="0" w:space="0" w:color="auto"/>
              </w:divBdr>
              <w:divsChild>
                <w:div w:id="172574588">
                  <w:marLeft w:val="0"/>
                  <w:marRight w:val="0"/>
                  <w:marTop w:val="0"/>
                  <w:marBottom w:val="0"/>
                  <w:divBdr>
                    <w:top w:val="none" w:sz="0" w:space="0" w:color="auto"/>
                    <w:left w:val="none" w:sz="0" w:space="0" w:color="auto"/>
                    <w:bottom w:val="none" w:sz="0" w:space="0" w:color="auto"/>
                    <w:right w:val="none" w:sz="0" w:space="0" w:color="auto"/>
                  </w:divBdr>
                  <w:divsChild>
                    <w:div w:id="1331715919">
                      <w:marLeft w:val="0"/>
                      <w:marRight w:val="0"/>
                      <w:marTop w:val="0"/>
                      <w:marBottom w:val="0"/>
                      <w:divBdr>
                        <w:top w:val="none" w:sz="0" w:space="0" w:color="auto"/>
                        <w:left w:val="none" w:sz="0" w:space="0" w:color="auto"/>
                        <w:bottom w:val="none" w:sz="0" w:space="0" w:color="auto"/>
                        <w:right w:val="none" w:sz="0" w:space="0" w:color="auto"/>
                      </w:divBdr>
                      <w:divsChild>
                        <w:div w:id="1634210025">
                          <w:marLeft w:val="0"/>
                          <w:marRight w:val="0"/>
                          <w:marTop w:val="0"/>
                          <w:marBottom w:val="0"/>
                          <w:divBdr>
                            <w:top w:val="none" w:sz="0" w:space="0" w:color="auto"/>
                            <w:left w:val="none" w:sz="0" w:space="0" w:color="auto"/>
                            <w:bottom w:val="none" w:sz="0" w:space="0" w:color="auto"/>
                            <w:right w:val="none" w:sz="0" w:space="0" w:color="auto"/>
                          </w:divBdr>
                          <w:divsChild>
                            <w:div w:id="996227105">
                              <w:marLeft w:val="0"/>
                              <w:marRight w:val="0"/>
                              <w:marTop w:val="0"/>
                              <w:marBottom w:val="0"/>
                              <w:divBdr>
                                <w:top w:val="none" w:sz="0" w:space="0" w:color="auto"/>
                                <w:left w:val="none" w:sz="0" w:space="0" w:color="auto"/>
                                <w:bottom w:val="none" w:sz="0" w:space="0" w:color="auto"/>
                                <w:right w:val="none" w:sz="0" w:space="0" w:color="auto"/>
                              </w:divBdr>
                              <w:divsChild>
                                <w:div w:id="1068261661">
                                  <w:marLeft w:val="0"/>
                                  <w:marRight w:val="0"/>
                                  <w:marTop w:val="0"/>
                                  <w:marBottom w:val="0"/>
                                  <w:divBdr>
                                    <w:top w:val="none" w:sz="0" w:space="0" w:color="auto"/>
                                    <w:left w:val="none" w:sz="0" w:space="0" w:color="auto"/>
                                    <w:bottom w:val="none" w:sz="0" w:space="0" w:color="auto"/>
                                    <w:right w:val="none" w:sz="0" w:space="0" w:color="auto"/>
                                  </w:divBdr>
                                  <w:divsChild>
                                    <w:div w:id="15447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894440">
      <w:bodyDiv w:val="1"/>
      <w:marLeft w:val="0"/>
      <w:marRight w:val="0"/>
      <w:marTop w:val="0"/>
      <w:marBottom w:val="0"/>
      <w:divBdr>
        <w:top w:val="none" w:sz="0" w:space="0" w:color="auto"/>
        <w:left w:val="none" w:sz="0" w:space="0" w:color="auto"/>
        <w:bottom w:val="none" w:sz="0" w:space="0" w:color="auto"/>
        <w:right w:val="none" w:sz="0" w:space="0" w:color="auto"/>
      </w:divBdr>
    </w:div>
    <w:div w:id="687218172">
      <w:bodyDiv w:val="1"/>
      <w:marLeft w:val="0"/>
      <w:marRight w:val="0"/>
      <w:marTop w:val="0"/>
      <w:marBottom w:val="0"/>
      <w:divBdr>
        <w:top w:val="none" w:sz="0" w:space="0" w:color="auto"/>
        <w:left w:val="none" w:sz="0" w:space="0" w:color="auto"/>
        <w:bottom w:val="none" w:sz="0" w:space="0" w:color="auto"/>
        <w:right w:val="none" w:sz="0" w:space="0" w:color="auto"/>
      </w:divBdr>
    </w:div>
    <w:div w:id="688600381">
      <w:bodyDiv w:val="1"/>
      <w:marLeft w:val="0"/>
      <w:marRight w:val="0"/>
      <w:marTop w:val="0"/>
      <w:marBottom w:val="0"/>
      <w:divBdr>
        <w:top w:val="none" w:sz="0" w:space="0" w:color="auto"/>
        <w:left w:val="none" w:sz="0" w:space="0" w:color="auto"/>
        <w:bottom w:val="none" w:sz="0" w:space="0" w:color="auto"/>
        <w:right w:val="none" w:sz="0" w:space="0" w:color="auto"/>
      </w:divBdr>
    </w:div>
    <w:div w:id="708338528">
      <w:bodyDiv w:val="1"/>
      <w:marLeft w:val="0"/>
      <w:marRight w:val="0"/>
      <w:marTop w:val="0"/>
      <w:marBottom w:val="0"/>
      <w:divBdr>
        <w:top w:val="none" w:sz="0" w:space="0" w:color="auto"/>
        <w:left w:val="none" w:sz="0" w:space="0" w:color="auto"/>
        <w:bottom w:val="none" w:sz="0" w:space="0" w:color="auto"/>
        <w:right w:val="none" w:sz="0" w:space="0" w:color="auto"/>
      </w:divBdr>
    </w:div>
    <w:div w:id="740367951">
      <w:bodyDiv w:val="1"/>
      <w:marLeft w:val="0"/>
      <w:marRight w:val="0"/>
      <w:marTop w:val="0"/>
      <w:marBottom w:val="0"/>
      <w:divBdr>
        <w:top w:val="none" w:sz="0" w:space="0" w:color="auto"/>
        <w:left w:val="none" w:sz="0" w:space="0" w:color="auto"/>
        <w:bottom w:val="none" w:sz="0" w:space="0" w:color="auto"/>
        <w:right w:val="none" w:sz="0" w:space="0" w:color="auto"/>
      </w:divBdr>
    </w:div>
    <w:div w:id="770660811">
      <w:bodyDiv w:val="1"/>
      <w:marLeft w:val="0"/>
      <w:marRight w:val="0"/>
      <w:marTop w:val="0"/>
      <w:marBottom w:val="0"/>
      <w:divBdr>
        <w:top w:val="none" w:sz="0" w:space="0" w:color="auto"/>
        <w:left w:val="none" w:sz="0" w:space="0" w:color="auto"/>
        <w:bottom w:val="none" w:sz="0" w:space="0" w:color="auto"/>
        <w:right w:val="none" w:sz="0" w:space="0" w:color="auto"/>
      </w:divBdr>
    </w:div>
    <w:div w:id="790051445">
      <w:bodyDiv w:val="1"/>
      <w:marLeft w:val="0"/>
      <w:marRight w:val="0"/>
      <w:marTop w:val="0"/>
      <w:marBottom w:val="0"/>
      <w:divBdr>
        <w:top w:val="none" w:sz="0" w:space="0" w:color="auto"/>
        <w:left w:val="none" w:sz="0" w:space="0" w:color="auto"/>
        <w:bottom w:val="none" w:sz="0" w:space="0" w:color="auto"/>
        <w:right w:val="none" w:sz="0" w:space="0" w:color="auto"/>
      </w:divBdr>
      <w:divsChild>
        <w:div w:id="1507094839">
          <w:marLeft w:val="0"/>
          <w:marRight w:val="0"/>
          <w:marTop w:val="0"/>
          <w:marBottom w:val="0"/>
          <w:divBdr>
            <w:top w:val="none" w:sz="0" w:space="0" w:color="auto"/>
            <w:left w:val="none" w:sz="0" w:space="0" w:color="auto"/>
            <w:bottom w:val="none" w:sz="0" w:space="0" w:color="auto"/>
            <w:right w:val="none" w:sz="0" w:space="0" w:color="auto"/>
          </w:divBdr>
          <w:divsChild>
            <w:div w:id="997461872">
              <w:marLeft w:val="0"/>
              <w:marRight w:val="0"/>
              <w:marTop w:val="0"/>
              <w:marBottom w:val="0"/>
              <w:divBdr>
                <w:top w:val="none" w:sz="0" w:space="0" w:color="auto"/>
                <w:left w:val="none" w:sz="0" w:space="0" w:color="auto"/>
                <w:bottom w:val="none" w:sz="0" w:space="0" w:color="auto"/>
                <w:right w:val="none" w:sz="0" w:space="0" w:color="auto"/>
              </w:divBdr>
              <w:divsChild>
                <w:div w:id="208881717">
                  <w:marLeft w:val="0"/>
                  <w:marRight w:val="0"/>
                  <w:marTop w:val="0"/>
                  <w:marBottom w:val="0"/>
                  <w:divBdr>
                    <w:top w:val="none" w:sz="0" w:space="0" w:color="auto"/>
                    <w:left w:val="none" w:sz="0" w:space="0" w:color="auto"/>
                    <w:bottom w:val="none" w:sz="0" w:space="0" w:color="auto"/>
                    <w:right w:val="none" w:sz="0" w:space="0" w:color="auto"/>
                  </w:divBdr>
                  <w:divsChild>
                    <w:div w:id="194318861">
                      <w:marLeft w:val="0"/>
                      <w:marRight w:val="0"/>
                      <w:marTop w:val="0"/>
                      <w:marBottom w:val="0"/>
                      <w:divBdr>
                        <w:top w:val="none" w:sz="0" w:space="0" w:color="auto"/>
                        <w:left w:val="none" w:sz="0" w:space="0" w:color="auto"/>
                        <w:bottom w:val="none" w:sz="0" w:space="0" w:color="auto"/>
                        <w:right w:val="none" w:sz="0" w:space="0" w:color="auto"/>
                      </w:divBdr>
                      <w:divsChild>
                        <w:div w:id="1383099223">
                          <w:marLeft w:val="0"/>
                          <w:marRight w:val="0"/>
                          <w:marTop w:val="0"/>
                          <w:marBottom w:val="0"/>
                          <w:divBdr>
                            <w:top w:val="none" w:sz="0" w:space="0" w:color="auto"/>
                            <w:left w:val="none" w:sz="0" w:space="0" w:color="auto"/>
                            <w:bottom w:val="none" w:sz="0" w:space="0" w:color="auto"/>
                            <w:right w:val="none" w:sz="0" w:space="0" w:color="auto"/>
                          </w:divBdr>
                          <w:divsChild>
                            <w:div w:id="459346363">
                              <w:marLeft w:val="0"/>
                              <w:marRight w:val="0"/>
                              <w:marTop w:val="0"/>
                              <w:marBottom w:val="0"/>
                              <w:divBdr>
                                <w:top w:val="none" w:sz="0" w:space="0" w:color="auto"/>
                                <w:left w:val="none" w:sz="0" w:space="0" w:color="auto"/>
                                <w:bottom w:val="none" w:sz="0" w:space="0" w:color="auto"/>
                                <w:right w:val="none" w:sz="0" w:space="0" w:color="auto"/>
                              </w:divBdr>
                              <w:divsChild>
                                <w:div w:id="94177988">
                                  <w:marLeft w:val="0"/>
                                  <w:marRight w:val="0"/>
                                  <w:marTop w:val="0"/>
                                  <w:marBottom w:val="0"/>
                                  <w:divBdr>
                                    <w:top w:val="none" w:sz="0" w:space="0" w:color="auto"/>
                                    <w:left w:val="none" w:sz="0" w:space="0" w:color="auto"/>
                                    <w:bottom w:val="none" w:sz="0" w:space="0" w:color="auto"/>
                                    <w:right w:val="none" w:sz="0" w:space="0" w:color="auto"/>
                                  </w:divBdr>
                                  <w:divsChild>
                                    <w:div w:id="2082946619">
                                      <w:marLeft w:val="0"/>
                                      <w:marRight w:val="0"/>
                                      <w:marTop w:val="0"/>
                                      <w:marBottom w:val="0"/>
                                      <w:divBdr>
                                        <w:top w:val="none" w:sz="0" w:space="0" w:color="auto"/>
                                        <w:left w:val="none" w:sz="0" w:space="0" w:color="auto"/>
                                        <w:bottom w:val="none" w:sz="0" w:space="0" w:color="auto"/>
                                        <w:right w:val="none" w:sz="0" w:space="0" w:color="auto"/>
                                      </w:divBdr>
                                      <w:divsChild>
                                        <w:div w:id="1366448821">
                                          <w:marLeft w:val="0"/>
                                          <w:marRight w:val="0"/>
                                          <w:marTop w:val="0"/>
                                          <w:marBottom w:val="0"/>
                                          <w:divBdr>
                                            <w:top w:val="none" w:sz="0" w:space="0" w:color="auto"/>
                                            <w:left w:val="none" w:sz="0" w:space="0" w:color="auto"/>
                                            <w:bottom w:val="none" w:sz="0" w:space="0" w:color="auto"/>
                                            <w:right w:val="none" w:sz="0" w:space="0" w:color="auto"/>
                                          </w:divBdr>
                                          <w:divsChild>
                                            <w:div w:id="1371346414">
                                              <w:marLeft w:val="0"/>
                                              <w:marRight w:val="0"/>
                                              <w:marTop w:val="0"/>
                                              <w:marBottom w:val="0"/>
                                              <w:divBdr>
                                                <w:top w:val="none" w:sz="0" w:space="0" w:color="auto"/>
                                                <w:left w:val="none" w:sz="0" w:space="0" w:color="auto"/>
                                                <w:bottom w:val="none" w:sz="0" w:space="0" w:color="auto"/>
                                                <w:right w:val="none" w:sz="0" w:space="0" w:color="auto"/>
                                              </w:divBdr>
                                              <w:divsChild>
                                                <w:div w:id="1849906334">
                                                  <w:marLeft w:val="0"/>
                                                  <w:marRight w:val="0"/>
                                                  <w:marTop w:val="0"/>
                                                  <w:marBottom w:val="0"/>
                                                  <w:divBdr>
                                                    <w:top w:val="none" w:sz="0" w:space="0" w:color="auto"/>
                                                    <w:left w:val="none" w:sz="0" w:space="0" w:color="auto"/>
                                                    <w:bottom w:val="none" w:sz="0" w:space="0" w:color="auto"/>
                                                    <w:right w:val="none" w:sz="0" w:space="0" w:color="auto"/>
                                                  </w:divBdr>
                                                  <w:divsChild>
                                                    <w:div w:id="4028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7060560">
          <w:marLeft w:val="0"/>
          <w:marRight w:val="0"/>
          <w:marTop w:val="0"/>
          <w:marBottom w:val="0"/>
          <w:divBdr>
            <w:top w:val="none" w:sz="0" w:space="0" w:color="auto"/>
            <w:left w:val="none" w:sz="0" w:space="0" w:color="auto"/>
            <w:bottom w:val="none" w:sz="0" w:space="0" w:color="auto"/>
            <w:right w:val="none" w:sz="0" w:space="0" w:color="auto"/>
          </w:divBdr>
          <w:divsChild>
            <w:div w:id="1871871250">
              <w:marLeft w:val="0"/>
              <w:marRight w:val="0"/>
              <w:marTop w:val="0"/>
              <w:marBottom w:val="0"/>
              <w:divBdr>
                <w:top w:val="none" w:sz="0" w:space="0" w:color="auto"/>
                <w:left w:val="none" w:sz="0" w:space="0" w:color="auto"/>
                <w:bottom w:val="none" w:sz="0" w:space="0" w:color="auto"/>
                <w:right w:val="none" w:sz="0" w:space="0" w:color="auto"/>
              </w:divBdr>
              <w:divsChild>
                <w:div w:id="936057050">
                  <w:marLeft w:val="0"/>
                  <w:marRight w:val="0"/>
                  <w:marTop w:val="0"/>
                  <w:marBottom w:val="0"/>
                  <w:divBdr>
                    <w:top w:val="none" w:sz="0" w:space="0" w:color="auto"/>
                    <w:left w:val="none" w:sz="0" w:space="0" w:color="auto"/>
                    <w:bottom w:val="none" w:sz="0" w:space="0" w:color="auto"/>
                    <w:right w:val="none" w:sz="0" w:space="0" w:color="auto"/>
                  </w:divBdr>
                  <w:divsChild>
                    <w:div w:id="1714500052">
                      <w:marLeft w:val="0"/>
                      <w:marRight w:val="0"/>
                      <w:marTop w:val="0"/>
                      <w:marBottom w:val="0"/>
                      <w:divBdr>
                        <w:top w:val="none" w:sz="0" w:space="0" w:color="auto"/>
                        <w:left w:val="none" w:sz="0" w:space="0" w:color="auto"/>
                        <w:bottom w:val="none" w:sz="0" w:space="0" w:color="auto"/>
                        <w:right w:val="none" w:sz="0" w:space="0" w:color="auto"/>
                      </w:divBdr>
                      <w:divsChild>
                        <w:div w:id="665400466">
                          <w:marLeft w:val="0"/>
                          <w:marRight w:val="0"/>
                          <w:marTop w:val="0"/>
                          <w:marBottom w:val="0"/>
                          <w:divBdr>
                            <w:top w:val="none" w:sz="0" w:space="0" w:color="auto"/>
                            <w:left w:val="none" w:sz="0" w:space="0" w:color="auto"/>
                            <w:bottom w:val="none" w:sz="0" w:space="0" w:color="auto"/>
                            <w:right w:val="none" w:sz="0" w:space="0" w:color="auto"/>
                          </w:divBdr>
                          <w:divsChild>
                            <w:div w:id="1456211586">
                              <w:marLeft w:val="0"/>
                              <w:marRight w:val="0"/>
                              <w:marTop w:val="0"/>
                              <w:marBottom w:val="0"/>
                              <w:divBdr>
                                <w:top w:val="none" w:sz="0" w:space="0" w:color="auto"/>
                                <w:left w:val="none" w:sz="0" w:space="0" w:color="auto"/>
                                <w:bottom w:val="none" w:sz="0" w:space="0" w:color="auto"/>
                                <w:right w:val="none" w:sz="0" w:space="0" w:color="auto"/>
                              </w:divBdr>
                              <w:divsChild>
                                <w:div w:id="1668508889">
                                  <w:marLeft w:val="0"/>
                                  <w:marRight w:val="0"/>
                                  <w:marTop w:val="0"/>
                                  <w:marBottom w:val="0"/>
                                  <w:divBdr>
                                    <w:top w:val="none" w:sz="0" w:space="0" w:color="auto"/>
                                    <w:left w:val="none" w:sz="0" w:space="0" w:color="auto"/>
                                    <w:bottom w:val="none" w:sz="0" w:space="0" w:color="auto"/>
                                    <w:right w:val="none" w:sz="0" w:space="0" w:color="auto"/>
                                  </w:divBdr>
                                  <w:divsChild>
                                    <w:div w:id="706294486">
                                      <w:marLeft w:val="0"/>
                                      <w:marRight w:val="0"/>
                                      <w:marTop w:val="0"/>
                                      <w:marBottom w:val="0"/>
                                      <w:divBdr>
                                        <w:top w:val="none" w:sz="0" w:space="0" w:color="auto"/>
                                        <w:left w:val="none" w:sz="0" w:space="0" w:color="auto"/>
                                        <w:bottom w:val="none" w:sz="0" w:space="0" w:color="auto"/>
                                        <w:right w:val="none" w:sz="0" w:space="0" w:color="auto"/>
                                      </w:divBdr>
                                      <w:divsChild>
                                        <w:div w:id="237520308">
                                          <w:marLeft w:val="0"/>
                                          <w:marRight w:val="0"/>
                                          <w:marTop w:val="0"/>
                                          <w:marBottom w:val="0"/>
                                          <w:divBdr>
                                            <w:top w:val="none" w:sz="0" w:space="0" w:color="auto"/>
                                            <w:left w:val="none" w:sz="0" w:space="0" w:color="auto"/>
                                            <w:bottom w:val="none" w:sz="0" w:space="0" w:color="auto"/>
                                            <w:right w:val="none" w:sz="0" w:space="0" w:color="auto"/>
                                          </w:divBdr>
                                          <w:divsChild>
                                            <w:div w:id="1493986685">
                                              <w:marLeft w:val="0"/>
                                              <w:marRight w:val="0"/>
                                              <w:marTop w:val="0"/>
                                              <w:marBottom w:val="0"/>
                                              <w:divBdr>
                                                <w:top w:val="none" w:sz="0" w:space="0" w:color="auto"/>
                                                <w:left w:val="none" w:sz="0" w:space="0" w:color="auto"/>
                                                <w:bottom w:val="none" w:sz="0" w:space="0" w:color="auto"/>
                                                <w:right w:val="none" w:sz="0" w:space="0" w:color="auto"/>
                                              </w:divBdr>
                                              <w:divsChild>
                                                <w:div w:id="693649928">
                                                  <w:marLeft w:val="0"/>
                                                  <w:marRight w:val="0"/>
                                                  <w:marTop w:val="0"/>
                                                  <w:marBottom w:val="0"/>
                                                  <w:divBdr>
                                                    <w:top w:val="none" w:sz="0" w:space="0" w:color="auto"/>
                                                    <w:left w:val="none" w:sz="0" w:space="0" w:color="auto"/>
                                                    <w:bottom w:val="none" w:sz="0" w:space="0" w:color="auto"/>
                                                    <w:right w:val="none" w:sz="0" w:space="0" w:color="auto"/>
                                                  </w:divBdr>
                                                  <w:divsChild>
                                                    <w:div w:id="1234661161">
                                                      <w:marLeft w:val="0"/>
                                                      <w:marRight w:val="0"/>
                                                      <w:marTop w:val="0"/>
                                                      <w:marBottom w:val="0"/>
                                                      <w:divBdr>
                                                        <w:top w:val="none" w:sz="0" w:space="0" w:color="auto"/>
                                                        <w:left w:val="none" w:sz="0" w:space="0" w:color="auto"/>
                                                        <w:bottom w:val="none" w:sz="0" w:space="0" w:color="auto"/>
                                                        <w:right w:val="none" w:sz="0" w:space="0" w:color="auto"/>
                                                      </w:divBdr>
                                                      <w:divsChild>
                                                        <w:div w:id="1244998237">
                                                          <w:marLeft w:val="0"/>
                                                          <w:marRight w:val="0"/>
                                                          <w:marTop w:val="0"/>
                                                          <w:marBottom w:val="0"/>
                                                          <w:divBdr>
                                                            <w:top w:val="none" w:sz="0" w:space="0" w:color="auto"/>
                                                            <w:left w:val="none" w:sz="0" w:space="0" w:color="auto"/>
                                                            <w:bottom w:val="none" w:sz="0" w:space="0" w:color="auto"/>
                                                            <w:right w:val="none" w:sz="0" w:space="0" w:color="auto"/>
                                                          </w:divBdr>
                                                          <w:divsChild>
                                                            <w:div w:id="1496459729">
                                                              <w:marLeft w:val="0"/>
                                                              <w:marRight w:val="0"/>
                                                              <w:marTop w:val="0"/>
                                                              <w:marBottom w:val="0"/>
                                                              <w:divBdr>
                                                                <w:top w:val="none" w:sz="0" w:space="0" w:color="auto"/>
                                                                <w:left w:val="none" w:sz="0" w:space="0" w:color="auto"/>
                                                                <w:bottom w:val="none" w:sz="0" w:space="0" w:color="auto"/>
                                                                <w:right w:val="none" w:sz="0" w:space="0" w:color="auto"/>
                                                              </w:divBdr>
                                                              <w:divsChild>
                                                                <w:div w:id="17242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18113579">
      <w:bodyDiv w:val="1"/>
      <w:marLeft w:val="0"/>
      <w:marRight w:val="0"/>
      <w:marTop w:val="0"/>
      <w:marBottom w:val="0"/>
      <w:divBdr>
        <w:top w:val="none" w:sz="0" w:space="0" w:color="auto"/>
        <w:left w:val="none" w:sz="0" w:space="0" w:color="auto"/>
        <w:bottom w:val="none" w:sz="0" w:space="0" w:color="auto"/>
        <w:right w:val="none" w:sz="0" w:space="0" w:color="auto"/>
      </w:divBdr>
    </w:div>
    <w:div w:id="818887312">
      <w:bodyDiv w:val="1"/>
      <w:marLeft w:val="0"/>
      <w:marRight w:val="0"/>
      <w:marTop w:val="0"/>
      <w:marBottom w:val="0"/>
      <w:divBdr>
        <w:top w:val="none" w:sz="0" w:space="0" w:color="auto"/>
        <w:left w:val="none" w:sz="0" w:space="0" w:color="auto"/>
        <w:bottom w:val="none" w:sz="0" w:space="0" w:color="auto"/>
        <w:right w:val="none" w:sz="0" w:space="0" w:color="auto"/>
      </w:divBdr>
    </w:div>
    <w:div w:id="820656196">
      <w:bodyDiv w:val="1"/>
      <w:marLeft w:val="0"/>
      <w:marRight w:val="0"/>
      <w:marTop w:val="0"/>
      <w:marBottom w:val="0"/>
      <w:divBdr>
        <w:top w:val="none" w:sz="0" w:space="0" w:color="auto"/>
        <w:left w:val="none" w:sz="0" w:space="0" w:color="auto"/>
        <w:bottom w:val="none" w:sz="0" w:space="0" w:color="auto"/>
        <w:right w:val="none" w:sz="0" w:space="0" w:color="auto"/>
      </w:divBdr>
    </w:div>
    <w:div w:id="827944404">
      <w:bodyDiv w:val="1"/>
      <w:marLeft w:val="0"/>
      <w:marRight w:val="0"/>
      <w:marTop w:val="0"/>
      <w:marBottom w:val="0"/>
      <w:divBdr>
        <w:top w:val="none" w:sz="0" w:space="0" w:color="auto"/>
        <w:left w:val="none" w:sz="0" w:space="0" w:color="auto"/>
        <w:bottom w:val="none" w:sz="0" w:space="0" w:color="auto"/>
        <w:right w:val="none" w:sz="0" w:space="0" w:color="auto"/>
      </w:divBdr>
    </w:div>
    <w:div w:id="854147598">
      <w:bodyDiv w:val="1"/>
      <w:marLeft w:val="0"/>
      <w:marRight w:val="0"/>
      <w:marTop w:val="0"/>
      <w:marBottom w:val="0"/>
      <w:divBdr>
        <w:top w:val="none" w:sz="0" w:space="0" w:color="auto"/>
        <w:left w:val="none" w:sz="0" w:space="0" w:color="auto"/>
        <w:bottom w:val="none" w:sz="0" w:space="0" w:color="auto"/>
        <w:right w:val="none" w:sz="0" w:space="0" w:color="auto"/>
      </w:divBdr>
    </w:div>
    <w:div w:id="863906240">
      <w:bodyDiv w:val="1"/>
      <w:marLeft w:val="0"/>
      <w:marRight w:val="0"/>
      <w:marTop w:val="0"/>
      <w:marBottom w:val="0"/>
      <w:divBdr>
        <w:top w:val="none" w:sz="0" w:space="0" w:color="auto"/>
        <w:left w:val="none" w:sz="0" w:space="0" w:color="auto"/>
        <w:bottom w:val="none" w:sz="0" w:space="0" w:color="auto"/>
        <w:right w:val="none" w:sz="0" w:space="0" w:color="auto"/>
      </w:divBdr>
    </w:div>
    <w:div w:id="884364804">
      <w:bodyDiv w:val="1"/>
      <w:marLeft w:val="0"/>
      <w:marRight w:val="0"/>
      <w:marTop w:val="0"/>
      <w:marBottom w:val="0"/>
      <w:divBdr>
        <w:top w:val="none" w:sz="0" w:space="0" w:color="auto"/>
        <w:left w:val="none" w:sz="0" w:space="0" w:color="auto"/>
        <w:bottom w:val="none" w:sz="0" w:space="0" w:color="auto"/>
        <w:right w:val="none" w:sz="0" w:space="0" w:color="auto"/>
      </w:divBdr>
    </w:div>
    <w:div w:id="910390253">
      <w:bodyDiv w:val="1"/>
      <w:marLeft w:val="0"/>
      <w:marRight w:val="0"/>
      <w:marTop w:val="0"/>
      <w:marBottom w:val="0"/>
      <w:divBdr>
        <w:top w:val="none" w:sz="0" w:space="0" w:color="auto"/>
        <w:left w:val="none" w:sz="0" w:space="0" w:color="auto"/>
        <w:bottom w:val="none" w:sz="0" w:space="0" w:color="auto"/>
        <w:right w:val="none" w:sz="0" w:space="0" w:color="auto"/>
      </w:divBdr>
    </w:div>
    <w:div w:id="945237062">
      <w:bodyDiv w:val="1"/>
      <w:marLeft w:val="0"/>
      <w:marRight w:val="0"/>
      <w:marTop w:val="0"/>
      <w:marBottom w:val="0"/>
      <w:divBdr>
        <w:top w:val="none" w:sz="0" w:space="0" w:color="auto"/>
        <w:left w:val="none" w:sz="0" w:space="0" w:color="auto"/>
        <w:bottom w:val="none" w:sz="0" w:space="0" w:color="auto"/>
        <w:right w:val="none" w:sz="0" w:space="0" w:color="auto"/>
      </w:divBdr>
    </w:div>
    <w:div w:id="959841194">
      <w:bodyDiv w:val="1"/>
      <w:marLeft w:val="0"/>
      <w:marRight w:val="0"/>
      <w:marTop w:val="0"/>
      <w:marBottom w:val="0"/>
      <w:divBdr>
        <w:top w:val="none" w:sz="0" w:space="0" w:color="auto"/>
        <w:left w:val="none" w:sz="0" w:space="0" w:color="auto"/>
        <w:bottom w:val="none" w:sz="0" w:space="0" w:color="auto"/>
        <w:right w:val="none" w:sz="0" w:space="0" w:color="auto"/>
      </w:divBdr>
    </w:div>
    <w:div w:id="974337379">
      <w:bodyDiv w:val="1"/>
      <w:marLeft w:val="0"/>
      <w:marRight w:val="0"/>
      <w:marTop w:val="0"/>
      <w:marBottom w:val="0"/>
      <w:divBdr>
        <w:top w:val="none" w:sz="0" w:space="0" w:color="auto"/>
        <w:left w:val="none" w:sz="0" w:space="0" w:color="auto"/>
        <w:bottom w:val="none" w:sz="0" w:space="0" w:color="auto"/>
        <w:right w:val="none" w:sz="0" w:space="0" w:color="auto"/>
      </w:divBdr>
      <w:divsChild>
        <w:div w:id="617641841">
          <w:marLeft w:val="0"/>
          <w:marRight w:val="0"/>
          <w:marTop w:val="0"/>
          <w:marBottom w:val="0"/>
          <w:divBdr>
            <w:top w:val="none" w:sz="0" w:space="0" w:color="auto"/>
            <w:left w:val="none" w:sz="0" w:space="0" w:color="auto"/>
            <w:bottom w:val="none" w:sz="0" w:space="0" w:color="auto"/>
            <w:right w:val="none" w:sz="0" w:space="0" w:color="auto"/>
          </w:divBdr>
          <w:divsChild>
            <w:div w:id="2038312123">
              <w:marLeft w:val="0"/>
              <w:marRight w:val="0"/>
              <w:marTop w:val="0"/>
              <w:marBottom w:val="0"/>
              <w:divBdr>
                <w:top w:val="none" w:sz="0" w:space="0" w:color="auto"/>
                <w:left w:val="none" w:sz="0" w:space="0" w:color="auto"/>
                <w:bottom w:val="none" w:sz="0" w:space="0" w:color="auto"/>
                <w:right w:val="none" w:sz="0" w:space="0" w:color="auto"/>
              </w:divBdr>
              <w:divsChild>
                <w:div w:id="892235220">
                  <w:marLeft w:val="0"/>
                  <w:marRight w:val="0"/>
                  <w:marTop w:val="0"/>
                  <w:marBottom w:val="0"/>
                  <w:divBdr>
                    <w:top w:val="none" w:sz="0" w:space="0" w:color="auto"/>
                    <w:left w:val="none" w:sz="0" w:space="0" w:color="auto"/>
                    <w:bottom w:val="none" w:sz="0" w:space="0" w:color="auto"/>
                    <w:right w:val="none" w:sz="0" w:space="0" w:color="auto"/>
                  </w:divBdr>
                  <w:divsChild>
                    <w:div w:id="364255021">
                      <w:marLeft w:val="0"/>
                      <w:marRight w:val="0"/>
                      <w:marTop w:val="0"/>
                      <w:marBottom w:val="0"/>
                      <w:divBdr>
                        <w:top w:val="none" w:sz="0" w:space="0" w:color="auto"/>
                        <w:left w:val="none" w:sz="0" w:space="0" w:color="auto"/>
                        <w:bottom w:val="none" w:sz="0" w:space="0" w:color="auto"/>
                        <w:right w:val="none" w:sz="0" w:space="0" w:color="auto"/>
                      </w:divBdr>
                      <w:divsChild>
                        <w:div w:id="119761147">
                          <w:marLeft w:val="0"/>
                          <w:marRight w:val="0"/>
                          <w:marTop w:val="0"/>
                          <w:marBottom w:val="0"/>
                          <w:divBdr>
                            <w:top w:val="none" w:sz="0" w:space="0" w:color="auto"/>
                            <w:left w:val="none" w:sz="0" w:space="0" w:color="auto"/>
                            <w:bottom w:val="none" w:sz="0" w:space="0" w:color="auto"/>
                            <w:right w:val="none" w:sz="0" w:space="0" w:color="auto"/>
                          </w:divBdr>
                          <w:divsChild>
                            <w:div w:id="878780338">
                              <w:marLeft w:val="0"/>
                              <w:marRight w:val="0"/>
                              <w:marTop w:val="0"/>
                              <w:marBottom w:val="0"/>
                              <w:divBdr>
                                <w:top w:val="none" w:sz="0" w:space="0" w:color="auto"/>
                                <w:left w:val="none" w:sz="0" w:space="0" w:color="auto"/>
                                <w:bottom w:val="none" w:sz="0" w:space="0" w:color="auto"/>
                                <w:right w:val="none" w:sz="0" w:space="0" w:color="auto"/>
                              </w:divBdr>
                              <w:divsChild>
                                <w:div w:id="1522277579">
                                  <w:marLeft w:val="0"/>
                                  <w:marRight w:val="0"/>
                                  <w:marTop w:val="0"/>
                                  <w:marBottom w:val="0"/>
                                  <w:divBdr>
                                    <w:top w:val="none" w:sz="0" w:space="0" w:color="auto"/>
                                    <w:left w:val="none" w:sz="0" w:space="0" w:color="auto"/>
                                    <w:bottom w:val="none" w:sz="0" w:space="0" w:color="auto"/>
                                    <w:right w:val="none" w:sz="0" w:space="0" w:color="auto"/>
                                  </w:divBdr>
                                  <w:divsChild>
                                    <w:div w:id="833498454">
                                      <w:marLeft w:val="0"/>
                                      <w:marRight w:val="0"/>
                                      <w:marTop w:val="0"/>
                                      <w:marBottom w:val="0"/>
                                      <w:divBdr>
                                        <w:top w:val="none" w:sz="0" w:space="0" w:color="auto"/>
                                        <w:left w:val="none" w:sz="0" w:space="0" w:color="auto"/>
                                        <w:bottom w:val="none" w:sz="0" w:space="0" w:color="auto"/>
                                        <w:right w:val="none" w:sz="0" w:space="0" w:color="auto"/>
                                      </w:divBdr>
                                      <w:divsChild>
                                        <w:div w:id="953484243">
                                          <w:marLeft w:val="0"/>
                                          <w:marRight w:val="0"/>
                                          <w:marTop w:val="0"/>
                                          <w:marBottom w:val="0"/>
                                          <w:divBdr>
                                            <w:top w:val="none" w:sz="0" w:space="0" w:color="auto"/>
                                            <w:left w:val="none" w:sz="0" w:space="0" w:color="auto"/>
                                            <w:bottom w:val="none" w:sz="0" w:space="0" w:color="auto"/>
                                            <w:right w:val="none" w:sz="0" w:space="0" w:color="auto"/>
                                          </w:divBdr>
                                          <w:divsChild>
                                            <w:div w:id="1874491625">
                                              <w:marLeft w:val="0"/>
                                              <w:marRight w:val="0"/>
                                              <w:marTop w:val="0"/>
                                              <w:marBottom w:val="0"/>
                                              <w:divBdr>
                                                <w:top w:val="none" w:sz="0" w:space="0" w:color="auto"/>
                                                <w:left w:val="none" w:sz="0" w:space="0" w:color="auto"/>
                                                <w:bottom w:val="none" w:sz="0" w:space="0" w:color="auto"/>
                                                <w:right w:val="none" w:sz="0" w:space="0" w:color="auto"/>
                                              </w:divBdr>
                                              <w:divsChild>
                                                <w:div w:id="13119801">
                                                  <w:marLeft w:val="0"/>
                                                  <w:marRight w:val="0"/>
                                                  <w:marTop w:val="0"/>
                                                  <w:marBottom w:val="0"/>
                                                  <w:divBdr>
                                                    <w:top w:val="none" w:sz="0" w:space="0" w:color="auto"/>
                                                    <w:left w:val="none" w:sz="0" w:space="0" w:color="auto"/>
                                                    <w:bottom w:val="none" w:sz="0" w:space="0" w:color="auto"/>
                                                    <w:right w:val="none" w:sz="0" w:space="0" w:color="auto"/>
                                                  </w:divBdr>
                                                  <w:divsChild>
                                                    <w:div w:id="11535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1895502">
          <w:marLeft w:val="0"/>
          <w:marRight w:val="0"/>
          <w:marTop w:val="0"/>
          <w:marBottom w:val="0"/>
          <w:divBdr>
            <w:top w:val="none" w:sz="0" w:space="0" w:color="auto"/>
            <w:left w:val="none" w:sz="0" w:space="0" w:color="auto"/>
            <w:bottom w:val="none" w:sz="0" w:space="0" w:color="auto"/>
            <w:right w:val="none" w:sz="0" w:space="0" w:color="auto"/>
          </w:divBdr>
          <w:divsChild>
            <w:div w:id="781461346">
              <w:marLeft w:val="0"/>
              <w:marRight w:val="0"/>
              <w:marTop w:val="0"/>
              <w:marBottom w:val="0"/>
              <w:divBdr>
                <w:top w:val="none" w:sz="0" w:space="0" w:color="auto"/>
                <w:left w:val="none" w:sz="0" w:space="0" w:color="auto"/>
                <w:bottom w:val="none" w:sz="0" w:space="0" w:color="auto"/>
                <w:right w:val="none" w:sz="0" w:space="0" w:color="auto"/>
              </w:divBdr>
              <w:divsChild>
                <w:div w:id="585963249">
                  <w:marLeft w:val="0"/>
                  <w:marRight w:val="0"/>
                  <w:marTop w:val="0"/>
                  <w:marBottom w:val="0"/>
                  <w:divBdr>
                    <w:top w:val="none" w:sz="0" w:space="0" w:color="auto"/>
                    <w:left w:val="none" w:sz="0" w:space="0" w:color="auto"/>
                    <w:bottom w:val="none" w:sz="0" w:space="0" w:color="auto"/>
                    <w:right w:val="none" w:sz="0" w:space="0" w:color="auto"/>
                  </w:divBdr>
                  <w:divsChild>
                    <w:div w:id="1688678935">
                      <w:marLeft w:val="0"/>
                      <w:marRight w:val="0"/>
                      <w:marTop w:val="0"/>
                      <w:marBottom w:val="0"/>
                      <w:divBdr>
                        <w:top w:val="none" w:sz="0" w:space="0" w:color="auto"/>
                        <w:left w:val="none" w:sz="0" w:space="0" w:color="auto"/>
                        <w:bottom w:val="none" w:sz="0" w:space="0" w:color="auto"/>
                        <w:right w:val="none" w:sz="0" w:space="0" w:color="auto"/>
                      </w:divBdr>
                      <w:divsChild>
                        <w:div w:id="310445689">
                          <w:marLeft w:val="0"/>
                          <w:marRight w:val="0"/>
                          <w:marTop w:val="0"/>
                          <w:marBottom w:val="0"/>
                          <w:divBdr>
                            <w:top w:val="none" w:sz="0" w:space="0" w:color="auto"/>
                            <w:left w:val="none" w:sz="0" w:space="0" w:color="auto"/>
                            <w:bottom w:val="none" w:sz="0" w:space="0" w:color="auto"/>
                            <w:right w:val="none" w:sz="0" w:space="0" w:color="auto"/>
                          </w:divBdr>
                          <w:divsChild>
                            <w:div w:id="727922625">
                              <w:marLeft w:val="0"/>
                              <w:marRight w:val="0"/>
                              <w:marTop w:val="0"/>
                              <w:marBottom w:val="0"/>
                              <w:divBdr>
                                <w:top w:val="none" w:sz="0" w:space="0" w:color="auto"/>
                                <w:left w:val="none" w:sz="0" w:space="0" w:color="auto"/>
                                <w:bottom w:val="none" w:sz="0" w:space="0" w:color="auto"/>
                                <w:right w:val="none" w:sz="0" w:space="0" w:color="auto"/>
                              </w:divBdr>
                              <w:divsChild>
                                <w:div w:id="1629820750">
                                  <w:marLeft w:val="0"/>
                                  <w:marRight w:val="0"/>
                                  <w:marTop w:val="0"/>
                                  <w:marBottom w:val="0"/>
                                  <w:divBdr>
                                    <w:top w:val="none" w:sz="0" w:space="0" w:color="auto"/>
                                    <w:left w:val="none" w:sz="0" w:space="0" w:color="auto"/>
                                    <w:bottom w:val="none" w:sz="0" w:space="0" w:color="auto"/>
                                    <w:right w:val="none" w:sz="0" w:space="0" w:color="auto"/>
                                  </w:divBdr>
                                  <w:divsChild>
                                    <w:div w:id="159807666">
                                      <w:marLeft w:val="0"/>
                                      <w:marRight w:val="0"/>
                                      <w:marTop w:val="0"/>
                                      <w:marBottom w:val="0"/>
                                      <w:divBdr>
                                        <w:top w:val="none" w:sz="0" w:space="0" w:color="auto"/>
                                        <w:left w:val="none" w:sz="0" w:space="0" w:color="auto"/>
                                        <w:bottom w:val="none" w:sz="0" w:space="0" w:color="auto"/>
                                        <w:right w:val="none" w:sz="0" w:space="0" w:color="auto"/>
                                      </w:divBdr>
                                      <w:divsChild>
                                        <w:div w:id="204609551">
                                          <w:marLeft w:val="0"/>
                                          <w:marRight w:val="0"/>
                                          <w:marTop w:val="0"/>
                                          <w:marBottom w:val="0"/>
                                          <w:divBdr>
                                            <w:top w:val="none" w:sz="0" w:space="0" w:color="auto"/>
                                            <w:left w:val="none" w:sz="0" w:space="0" w:color="auto"/>
                                            <w:bottom w:val="none" w:sz="0" w:space="0" w:color="auto"/>
                                            <w:right w:val="none" w:sz="0" w:space="0" w:color="auto"/>
                                          </w:divBdr>
                                          <w:divsChild>
                                            <w:div w:id="1382482584">
                                              <w:marLeft w:val="0"/>
                                              <w:marRight w:val="0"/>
                                              <w:marTop w:val="0"/>
                                              <w:marBottom w:val="0"/>
                                              <w:divBdr>
                                                <w:top w:val="none" w:sz="0" w:space="0" w:color="auto"/>
                                                <w:left w:val="none" w:sz="0" w:space="0" w:color="auto"/>
                                                <w:bottom w:val="none" w:sz="0" w:space="0" w:color="auto"/>
                                                <w:right w:val="none" w:sz="0" w:space="0" w:color="auto"/>
                                              </w:divBdr>
                                              <w:divsChild>
                                                <w:div w:id="1070343766">
                                                  <w:marLeft w:val="0"/>
                                                  <w:marRight w:val="0"/>
                                                  <w:marTop w:val="0"/>
                                                  <w:marBottom w:val="0"/>
                                                  <w:divBdr>
                                                    <w:top w:val="none" w:sz="0" w:space="0" w:color="auto"/>
                                                    <w:left w:val="none" w:sz="0" w:space="0" w:color="auto"/>
                                                    <w:bottom w:val="none" w:sz="0" w:space="0" w:color="auto"/>
                                                    <w:right w:val="none" w:sz="0" w:space="0" w:color="auto"/>
                                                  </w:divBdr>
                                                  <w:divsChild>
                                                    <w:div w:id="1256522544">
                                                      <w:marLeft w:val="0"/>
                                                      <w:marRight w:val="0"/>
                                                      <w:marTop w:val="0"/>
                                                      <w:marBottom w:val="0"/>
                                                      <w:divBdr>
                                                        <w:top w:val="none" w:sz="0" w:space="0" w:color="auto"/>
                                                        <w:left w:val="none" w:sz="0" w:space="0" w:color="auto"/>
                                                        <w:bottom w:val="none" w:sz="0" w:space="0" w:color="auto"/>
                                                        <w:right w:val="none" w:sz="0" w:space="0" w:color="auto"/>
                                                      </w:divBdr>
                                                      <w:divsChild>
                                                        <w:div w:id="295717401">
                                                          <w:marLeft w:val="0"/>
                                                          <w:marRight w:val="0"/>
                                                          <w:marTop w:val="0"/>
                                                          <w:marBottom w:val="0"/>
                                                          <w:divBdr>
                                                            <w:top w:val="none" w:sz="0" w:space="0" w:color="auto"/>
                                                            <w:left w:val="none" w:sz="0" w:space="0" w:color="auto"/>
                                                            <w:bottom w:val="none" w:sz="0" w:space="0" w:color="auto"/>
                                                            <w:right w:val="none" w:sz="0" w:space="0" w:color="auto"/>
                                                          </w:divBdr>
                                                          <w:divsChild>
                                                            <w:div w:id="1790707623">
                                                              <w:marLeft w:val="0"/>
                                                              <w:marRight w:val="0"/>
                                                              <w:marTop w:val="0"/>
                                                              <w:marBottom w:val="0"/>
                                                              <w:divBdr>
                                                                <w:top w:val="none" w:sz="0" w:space="0" w:color="auto"/>
                                                                <w:left w:val="none" w:sz="0" w:space="0" w:color="auto"/>
                                                                <w:bottom w:val="none" w:sz="0" w:space="0" w:color="auto"/>
                                                                <w:right w:val="none" w:sz="0" w:space="0" w:color="auto"/>
                                                              </w:divBdr>
                                                              <w:divsChild>
                                                                <w:div w:id="14303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74532458">
      <w:bodyDiv w:val="1"/>
      <w:marLeft w:val="0"/>
      <w:marRight w:val="0"/>
      <w:marTop w:val="0"/>
      <w:marBottom w:val="0"/>
      <w:divBdr>
        <w:top w:val="none" w:sz="0" w:space="0" w:color="auto"/>
        <w:left w:val="none" w:sz="0" w:space="0" w:color="auto"/>
        <w:bottom w:val="none" w:sz="0" w:space="0" w:color="auto"/>
        <w:right w:val="none" w:sz="0" w:space="0" w:color="auto"/>
      </w:divBdr>
    </w:div>
    <w:div w:id="986208191">
      <w:bodyDiv w:val="1"/>
      <w:marLeft w:val="0"/>
      <w:marRight w:val="0"/>
      <w:marTop w:val="0"/>
      <w:marBottom w:val="0"/>
      <w:divBdr>
        <w:top w:val="none" w:sz="0" w:space="0" w:color="auto"/>
        <w:left w:val="none" w:sz="0" w:space="0" w:color="auto"/>
        <w:bottom w:val="none" w:sz="0" w:space="0" w:color="auto"/>
        <w:right w:val="none" w:sz="0" w:space="0" w:color="auto"/>
      </w:divBdr>
    </w:div>
    <w:div w:id="994456497">
      <w:bodyDiv w:val="1"/>
      <w:marLeft w:val="0"/>
      <w:marRight w:val="0"/>
      <w:marTop w:val="0"/>
      <w:marBottom w:val="0"/>
      <w:divBdr>
        <w:top w:val="none" w:sz="0" w:space="0" w:color="auto"/>
        <w:left w:val="none" w:sz="0" w:space="0" w:color="auto"/>
        <w:bottom w:val="none" w:sz="0" w:space="0" w:color="auto"/>
        <w:right w:val="none" w:sz="0" w:space="0" w:color="auto"/>
      </w:divBdr>
    </w:div>
    <w:div w:id="1049181950">
      <w:bodyDiv w:val="1"/>
      <w:marLeft w:val="0"/>
      <w:marRight w:val="0"/>
      <w:marTop w:val="0"/>
      <w:marBottom w:val="0"/>
      <w:divBdr>
        <w:top w:val="none" w:sz="0" w:space="0" w:color="auto"/>
        <w:left w:val="none" w:sz="0" w:space="0" w:color="auto"/>
        <w:bottom w:val="none" w:sz="0" w:space="0" w:color="auto"/>
        <w:right w:val="none" w:sz="0" w:space="0" w:color="auto"/>
      </w:divBdr>
    </w:div>
    <w:div w:id="1049182116">
      <w:bodyDiv w:val="1"/>
      <w:marLeft w:val="0"/>
      <w:marRight w:val="0"/>
      <w:marTop w:val="0"/>
      <w:marBottom w:val="0"/>
      <w:divBdr>
        <w:top w:val="none" w:sz="0" w:space="0" w:color="auto"/>
        <w:left w:val="none" w:sz="0" w:space="0" w:color="auto"/>
        <w:bottom w:val="none" w:sz="0" w:space="0" w:color="auto"/>
        <w:right w:val="none" w:sz="0" w:space="0" w:color="auto"/>
      </w:divBdr>
    </w:div>
    <w:div w:id="1060009702">
      <w:bodyDiv w:val="1"/>
      <w:marLeft w:val="0"/>
      <w:marRight w:val="0"/>
      <w:marTop w:val="0"/>
      <w:marBottom w:val="0"/>
      <w:divBdr>
        <w:top w:val="none" w:sz="0" w:space="0" w:color="auto"/>
        <w:left w:val="none" w:sz="0" w:space="0" w:color="auto"/>
        <w:bottom w:val="none" w:sz="0" w:space="0" w:color="auto"/>
        <w:right w:val="none" w:sz="0" w:space="0" w:color="auto"/>
      </w:divBdr>
    </w:div>
    <w:div w:id="1067846491">
      <w:bodyDiv w:val="1"/>
      <w:marLeft w:val="0"/>
      <w:marRight w:val="0"/>
      <w:marTop w:val="0"/>
      <w:marBottom w:val="0"/>
      <w:divBdr>
        <w:top w:val="none" w:sz="0" w:space="0" w:color="auto"/>
        <w:left w:val="none" w:sz="0" w:space="0" w:color="auto"/>
        <w:bottom w:val="none" w:sz="0" w:space="0" w:color="auto"/>
        <w:right w:val="none" w:sz="0" w:space="0" w:color="auto"/>
      </w:divBdr>
    </w:div>
    <w:div w:id="1087455527">
      <w:bodyDiv w:val="1"/>
      <w:marLeft w:val="0"/>
      <w:marRight w:val="0"/>
      <w:marTop w:val="0"/>
      <w:marBottom w:val="0"/>
      <w:divBdr>
        <w:top w:val="none" w:sz="0" w:space="0" w:color="auto"/>
        <w:left w:val="none" w:sz="0" w:space="0" w:color="auto"/>
        <w:bottom w:val="none" w:sz="0" w:space="0" w:color="auto"/>
        <w:right w:val="none" w:sz="0" w:space="0" w:color="auto"/>
      </w:divBdr>
    </w:div>
    <w:div w:id="1109355553">
      <w:bodyDiv w:val="1"/>
      <w:marLeft w:val="0"/>
      <w:marRight w:val="0"/>
      <w:marTop w:val="0"/>
      <w:marBottom w:val="0"/>
      <w:divBdr>
        <w:top w:val="none" w:sz="0" w:space="0" w:color="auto"/>
        <w:left w:val="none" w:sz="0" w:space="0" w:color="auto"/>
        <w:bottom w:val="none" w:sz="0" w:space="0" w:color="auto"/>
        <w:right w:val="none" w:sz="0" w:space="0" w:color="auto"/>
      </w:divBdr>
    </w:div>
    <w:div w:id="1114786018">
      <w:bodyDiv w:val="1"/>
      <w:marLeft w:val="0"/>
      <w:marRight w:val="0"/>
      <w:marTop w:val="0"/>
      <w:marBottom w:val="0"/>
      <w:divBdr>
        <w:top w:val="none" w:sz="0" w:space="0" w:color="auto"/>
        <w:left w:val="none" w:sz="0" w:space="0" w:color="auto"/>
        <w:bottom w:val="none" w:sz="0" w:space="0" w:color="auto"/>
        <w:right w:val="none" w:sz="0" w:space="0" w:color="auto"/>
      </w:divBdr>
    </w:div>
    <w:div w:id="1143498053">
      <w:bodyDiv w:val="1"/>
      <w:marLeft w:val="0"/>
      <w:marRight w:val="0"/>
      <w:marTop w:val="0"/>
      <w:marBottom w:val="0"/>
      <w:divBdr>
        <w:top w:val="none" w:sz="0" w:space="0" w:color="auto"/>
        <w:left w:val="none" w:sz="0" w:space="0" w:color="auto"/>
        <w:bottom w:val="none" w:sz="0" w:space="0" w:color="auto"/>
        <w:right w:val="none" w:sz="0" w:space="0" w:color="auto"/>
      </w:divBdr>
    </w:div>
    <w:div w:id="1149399611">
      <w:bodyDiv w:val="1"/>
      <w:marLeft w:val="0"/>
      <w:marRight w:val="0"/>
      <w:marTop w:val="0"/>
      <w:marBottom w:val="0"/>
      <w:divBdr>
        <w:top w:val="none" w:sz="0" w:space="0" w:color="auto"/>
        <w:left w:val="none" w:sz="0" w:space="0" w:color="auto"/>
        <w:bottom w:val="none" w:sz="0" w:space="0" w:color="auto"/>
        <w:right w:val="none" w:sz="0" w:space="0" w:color="auto"/>
      </w:divBdr>
    </w:div>
    <w:div w:id="1163741454">
      <w:bodyDiv w:val="1"/>
      <w:marLeft w:val="0"/>
      <w:marRight w:val="0"/>
      <w:marTop w:val="0"/>
      <w:marBottom w:val="0"/>
      <w:divBdr>
        <w:top w:val="none" w:sz="0" w:space="0" w:color="auto"/>
        <w:left w:val="none" w:sz="0" w:space="0" w:color="auto"/>
        <w:bottom w:val="none" w:sz="0" w:space="0" w:color="auto"/>
        <w:right w:val="none" w:sz="0" w:space="0" w:color="auto"/>
      </w:divBdr>
    </w:div>
    <w:div w:id="1166166810">
      <w:bodyDiv w:val="1"/>
      <w:marLeft w:val="0"/>
      <w:marRight w:val="0"/>
      <w:marTop w:val="0"/>
      <w:marBottom w:val="0"/>
      <w:divBdr>
        <w:top w:val="none" w:sz="0" w:space="0" w:color="auto"/>
        <w:left w:val="none" w:sz="0" w:space="0" w:color="auto"/>
        <w:bottom w:val="none" w:sz="0" w:space="0" w:color="auto"/>
        <w:right w:val="none" w:sz="0" w:space="0" w:color="auto"/>
      </w:divBdr>
    </w:div>
    <w:div w:id="1187325584">
      <w:bodyDiv w:val="1"/>
      <w:marLeft w:val="0"/>
      <w:marRight w:val="0"/>
      <w:marTop w:val="0"/>
      <w:marBottom w:val="0"/>
      <w:divBdr>
        <w:top w:val="none" w:sz="0" w:space="0" w:color="auto"/>
        <w:left w:val="none" w:sz="0" w:space="0" w:color="auto"/>
        <w:bottom w:val="none" w:sz="0" w:space="0" w:color="auto"/>
        <w:right w:val="none" w:sz="0" w:space="0" w:color="auto"/>
      </w:divBdr>
    </w:div>
    <w:div w:id="1217818982">
      <w:bodyDiv w:val="1"/>
      <w:marLeft w:val="0"/>
      <w:marRight w:val="0"/>
      <w:marTop w:val="0"/>
      <w:marBottom w:val="0"/>
      <w:divBdr>
        <w:top w:val="none" w:sz="0" w:space="0" w:color="auto"/>
        <w:left w:val="none" w:sz="0" w:space="0" w:color="auto"/>
        <w:bottom w:val="none" w:sz="0" w:space="0" w:color="auto"/>
        <w:right w:val="none" w:sz="0" w:space="0" w:color="auto"/>
      </w:divBdr>
    </w:div>
    <w:div w:id="1258563710">
      <w:bodyDiv w:val="1"/>
      <w:marLeft w:val="0"/>
      <w:marRight w:val="0"/>
      <w:marTop w:val="0"/>
      <w:marBottom w:val="0"/>
      <w:divBdr>
        <w:top w:val="none" w:sz="0" w:space="0" w:color="auto"/>
        <w:left w:val="none" w:sz="0" w:space="0" w:color="auto"/>
        <w:bottom w:val="none" w:sz="0" w:space="0" w:color="auto"/>
        <w:right w:val="none" w:sz="0" w:space="0" w:color="auto"/>
      </w:divBdr>
    </w:div>
    <w:div w:id="1284775947">
      <w:bodyDiv w:val="1"/>
      <w:marLeft w:val="0"/>
      <w:marRight w:val="0"/>
      <w:marTop w:val="0"/>
      <w:marBottom w:val="0"/>
      <w:divBdr>
        <w:top w:val="none" w:sz="0" w:space="0" w:color="auto"/>
        <w:left w:val="none" w:sz="0" w:space="0" w:color="auto"/>
        <w:bottom w:val="none" w:sz="0" w:space="0" w:color="auto"/>
        <w:right w:val="none" w:sz="0" w:space="0" w:color="auto"/>
      </w:divBdr>
    </w:div>
    <w:div w:id="1292899819">
      <w:bodyDiv w:val="1"/>
      <w:marLeft w:val="0"/>
      <w:marRight w:val="0"/>
      <w:marTop w:val="0"/>
      <w:marBottom w:val="0"/>
      <w:divBdr>
        <w:top w:val="none" w:sz="0" w:space="0" w:color="auto"/>
        <w:left w:val="none" w:sz="0" w:space="0" w:color="auto"/>
        <w:bottom w:val="none" w:sz="0" w:space="0" w:color="auto"/>
        <w:right w:val="none" w:sz="0" w:space="0" w:color="auto"/>
      </w:divBdr>
    </w:div>
    <w:div w:id="1341156146">
      <w:bodyDiv w:val="1"/>
      <w:marLeft w:val="0"/>
      <w:marRight w:val="0"/>
      <w:marTop w:val="0"/>
      <w:marBottom w:val="0"/>
      <w:divBdr>
        <w:top w:val="none" w:sz="0" w:space="0" w:color="auto"/>
        <w:left w:val="none" w:sz="0" w:space="0" w:color="auto"/>
        <w:bottom w:val="none" w:sz="0" w:space="0" w:color="auto"/>
        <w:right w:val="none" w:sz="0" w:space="0" w:color="auto"/>
      </w:divBdr>
    </w:div>
    <w:div w:id="1368867311">
      <w:bodyDiv w:val="1"/>
      <w:marLeft w:val="0"/>
      <w:marRight w:val="0"/>
      <w:marTop w:val="0"/>
      <w:marBottom w:val="0"/>
      <w:divBdr>
        <w:top w:val="none" w:sz="0" w:space="0" w:color="auto"/>
        <w:left w:val="none" w:sz="0" w:space="0" w:color="auto"/>
        <w:bottom w:val="none" w:sz="0" w:space="0" w:color="auto"/>
        <w:right w:val="none" w:sz="0" w:space="0" w:color="auto"/>
      </w:divBdr>
    </w:div>
    <w:div w:id="1415935317">
      <w:bodyDiv w:val="1"/>
      <w:marLeft w:val="0"/>
      <w:marRight w:val="0"/>
      <w:marTop w:val="0"/>
      <w:marBottom w:val="0"/>
      <w:divBdr>
        <w:top w:val="none" w:sz="0" w:space="0" w:color="auto"/>
        <w:left w:val="none" w:sz="0" w:space="0" w:color="auto"/>
        <w:bottom w:val="none" w:sz="0" w:space="0" w:color="auto"/>
        <w:right w:val="none" w:sz="0" w:space="0" w:color="auto"/>
      </w:divBdr>
    </w:div>
    <w:div w:id="1435976527">
      <w:bodyDiv w:val="1"/>
      <w:marLeft w:val="0"/>
      <w:marRight w:val="0"/>
      <w:marTop w:val="0"/>
      <w:marBottom w:val="0"/>
      <w:divBdr>
        <w:top w:val="none" w:sz="0" w:space="0" w:color="auto"/>
        <w:left w:val="none" w:sz="0" w:space="0" w:color="auto"/>
        <w:bottom w:val="none" w:sz="0" w:space="0" w:color="auto"/>
        <w:right w:val="none" w:sz="0" w:space="0" w:color="auto"/>
      </w:divBdr>
    </w:div>
    <w:div w:id="1460417382">
      <w:bodyDiv w:val="1"/>
      <w:marLeft w:val="0"/>
      <w:marRight w:val="0"/>
      <w:marTop w:val="0"/>
      <w:marBottom w:val="0"/>
      <w:divBdr>
        <w:top w:val="none" w:sz="0" w:space="0" w:color="auto"/>
        <w:left w:val="none" w:sz="0" w:space="0" w:color="auto"/>
        <w:bottom w:val="none" w:sz="0" w:space="0" w:color="auto"/>
        <w:right w:val="none" w:sz="0" w:space="0" w:color="auto"/>
      </w:divBdr>
      <w:divsChild>
        <w:div w:id="1802845541">
          <w:marLeft w:val="0"/>
          <w:marRight w:val="0"/>
          <w:marTop w:val="0"/>
          <w:marBottom w:val="0"/>
          <w:divBdr>
            <w:top w:val="none" w:sz="0" w:space="0" w:color="auto"/>
            <w:left w:val="none" w:sz="0" w:space="0" w:color="auto"/>
            <w:bottom w:val="none" w:sz="0" w:space="0" w:color="auto"/>
            <w:right w:val="none" w:sz="0" w:space="0" w:color="auto"/>
          </w:divBdr>
          <w:divsChild>
            <w:div w:id="2132894786">
              <w:marLeft w:val="0"/>
              <w:marRight w:val="0"/>
              <w:marTop w:val="0"/>
              <w:marBottom w:val="0"/>
              <w:divBdr>
                <w:top w:val="none" w:sz="0" w:space="0" w:color="auto"/>
                <w:left w:val="none" w:sz="0" w:space="0" w:color="auto"/>
                <w:bottom w:val="none" w:sz="0" w:space="0" w:color="auto"/>
                <w:right w:val="none" w:sz="0" w:space="0" w:color="auto"/>
              </w:divBdr>
              <w:divsChild>
                <w:div w:id="1704087601">
                  <w:marLeft w:val="0"/>
                  <w:marRight w:val="0"/>
                  <w:marTop w:val="0"/>
                  <w:marBottom w:val="0"/>
                  <w:divBdr>
                    <w:top w:val="none" w:sz="0" w:space="0" w:color="auto"/>
                    <w:left w:val="none" w:sz="0" w:space="0" w:color="auto"/>
                    <w:bottom w:val="none" w:sz="0" w:space="0" w:color="auto"/>
                    <w:right w:val="none" w:sz="0" w:space="0" w:color="auto"/>
                  </w:divBdr>
                  <w:divsChild>
                    <w:div w:id="1170213821">
                      <w:marLeft w:val="0"/>
                      <w:marRight w:val="0"/>
                      <w:marTop w:val="0"/>
                      <w:marBottom w:val="0"/>
                      <w:divBdr>
                        <w:top w:val="none" w:sz="0" w:space="0" w:color="auto"/>
                        <w:left w:val="none" w:sz="0" w:space="0" w:color="auto"/>
                        <w:bottom w:val="none" w:sz="0" w:space="0" w:color="auto"/>
                        <w:right w:val="none" w:sz="0" w:space="0" w:color="auto"/>
                      </w:divBdr>
                      <w:divsChild>
                        <w:div w:id="116654622">
                          <w:marLeft w:val="0"/>
                          <w:marRight w:val="0"/>
                          <w:marTop w:val="0"/>
                          <w:marBottom w:val="0"/>
                          <w:divBdr>
                            <w:top w:val="none" w:sz="0" w:space="0" w:color="auto"/>
                            <w:left w:val="none" w:sz="0" w:space="0" w:color="auto"/>
                            <w:bottom w:val="none" w:sz="0" w:space="0" w:color="auto"/>
                            <w:right w:val="none" w:sz="0" w:space="0" w:color="auto"/>
                          </w:divBdr>
                          <w:divsChild>
                            <w:div w:id="325524122">
                              <w:marLeft w:val="0"/>
                              <w:marRight w:val="0"/>
                              <w:marTop w:val="0"/>
                              <w:marBottom w:val="0"/>
                              <w:divBdr>
                                <w:top w:val="none" w:sz="0" w:space="0" w:color="auto"/>
                                <w:left w:val="none" w:sz="0" w:space="0" w:color="auto"/>
                                <w:bottom w:val="none" w:sz="0" w:space="0" w:color="auto"/>
                                <w:right w:val="none" w:sz="0" w:space="0" w:color="auto"/>
                              </w:divBdr>
                              <w:divsChild>
                                <w:div w:id="576744803">
                                  <w:marLeft w:val="0"/>
                                  <w:marRight w:val="0"/>
                                  <w:marTop w:val="0"/>
                                  <w:marBottom w:val="0"/>
                                  <w:divBdr>
                                    <w:top w:val="none" w:sz="0" w:space="0" w:color="auto"/>
                                    <w:left w:val="none" w:sz="0" w:space="0" w:color="auto"/>
                                    <w:bottom w:val="none" w:sz="0" w:space="0" w:color="auto"/>
                                    <w:right w:val="none" w:sz="0" w:space="0" w:color="auto"/>
                                  </w:divBdr>
                                  <w:divsChild>
                                    <w:div w:id="13345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563476">
      <w:bodyDiv w:val="1"/>
      <w:marLeft w:val="0"/>
      <w:marRight w:val="0"/>
      <w:marTop w:val="0"/>
      <w:marBottom w:val="0"/>
      <w:divBdr>
        <w:top w:val="none" w:sz="0" w:space="0" w:color="auto"/>
        <w:left w:val="none" w:sz="0" w:space="0" w:color="auto"/>
        <w:bottom w:val="none" w:sz="0" w:space="0" w:color="auto"/>
        <w:right w:val="none" w:sz="0" w:space="0" w:color="auto"/>
      </w:divBdr>
    </w:div>
    <w:div w:id="1482573994">
      <w:bodyDiv w:val="1"/>
      <w:marLeft w:val="0"/>
      <w:marRight w:val="0"/>
      <w:marTop w:val="0"/>
      <w:marBottom w:val="0"/>
      <w:divBdr>
        <w:top w:val="none" w:sz="0" w:space="0" w:color="auto"/>
        <w:left w:val="none" w:sz="0" w:space="0" w:color="auto"/>
        <w:bottom w:val="none" w:sz="0" w:space="0" w:color="auto"/>
        <w:right w:val="none" w:sz="0" w:space="0" w:color="auto"/>
      </w:divBdr>
    </w:div>
    <w:div w:id="1494486131">
      <w:bodyDiv w:val="1"/>
      <w:marLeft w:val="0"/>
      <w:marRight w:val="0"/>
      <w:marTop w:val="0"/>
      <w:marBottom w:val="0"/>
      <w:divBdr>
        <w:top w:val="none" w:sz="0" w:space="0" w:color="auto"/>
        <w:left w:val="none" w:sz="0" w:space="0" w:color="auto"/>
        <w:bottom w:val="none" w:sz="0" w:space="0" w:color="auto"/>
        <w:right w:val="none" w:sz="0" w:space="0" w:color="auto"/>
      </w:divBdr>
    </w:div>
    <w:div w:id="1537082669">
      <w:bodyDiv w:val="1"/>
      <w:marLeft w:val="0"/>
      <w:marRight w:val="0"/>
      <w:marTop w:val="0"/>
      <w:marBottom w:val="0"/>
      <w:divBdr>
        <w:top w:val="none" w:sz="0" w:space="0" w:color="auto"/>
        <w:left w:val="none" w:sz="0" w:space="0" w:color="auto"/>
        <w:bottom w:val="none" w:sz="0" w:space="0" w:color="auto"/>
        <w:right w:val="none" w:sz="0" w:space="0" w:color="auto"/>
      </w:divBdr>
    </w:div>
    <w:div w:id="1646008611">
      <w:bodyDiv w:val="1"/>
      <w:marLeft w:val="0"/>
      <w:marRight w:val="0"/>
      <w:marTop w:val="0"/>
      <w:marBottom w:val="0"/>
      <w:divBdr>
        <w:top w:val="none" w:sz="0" w:space="0" w:color="auto"/>
        <w:left w:val="none" w:sz="0" w:space="0" w:color="auto"/>
        <w:bottom w:val="none" w:sz="0" w:space="0" w:color="auto"/>
        <w:right w:val="none" w:sz="0" w:space="0" w:color="auto"/>
      </w:divBdr>
    </w:div>
    <w:div w:id="1682464715">
      <w:bodyDiv w:val="1"/>
      <w:marLeft w:val="0"/>
      <w:marRight w:val="0"/>
      <w:marTop w:val="0"/>
      <w:marBottom w:val="0"/>
      <w:divBdr>
        <w:top w:val="none" w:sz="0" w:space="0" w:color="auto"/>
        <w:left w:val="none" w:sz="0" w:space="0" w:color="auto"/>
        <w:bottom w:val="none" w:sz="0" w:space="0" w:color="auto"/>
        <w:right w:val="none" w:sz="0" w:space="0" w:color="auto"/>
      </w:divBdr>
    </w:div>
    <w:div w:id="1702515999">
      <w:bodyDiv w:val="1"/>
      <w:marLeft w:val="0"/>
      <w:marRight w:val="0"/>
      <w:marTop w:val="0"/>
      <w:marBottom w:val="0"/>
      <w:divBdr>
        <w:top w:val="none" w:sz="0" w:space="0" w:color="auto"/>
        <w:left w:val="none" w:sz="0" w:space="0" w:color="auto"/>
        <w:bottom w:val="none" w:sz="0" w:space="0" w:color="auto"/>
        <w:right w:val="none" w:sz="0" w:space="0" w:color="auto"/>
      </w:divBdr>
    </w:div>
    <w:div w:id="1702777042">
      <w:bodyDiv w:val="1"/>
      <w:marLeft w:val="0"/>
      <w:marRight w:val="0"/>
      <w:marTop w:val="0"/>
      <w:marBottom w:val="0"/>
      <w:divBdr>
        <w:top w:val="none" w:sz="0" w:space="0" w:color="auto"/>
        <w:left w:val="none" w:sz="0" w:space="0" w:color="auto"/>
        <w:bottom w:val="none" w:sz="0" w:space="0" w:color="auto"/>
        <w:right w:val="none" w:sz="0" w:space="0" w:color="auto"/>
      </w:divBdr>
    </w:div>
    <w:div w:id="1709648689">
      <w:bodyDiv w:val="1"/>
      <w:marLeft w:val="0"/>
      <w:marRight w:val="0"/>
      <w:marTop w:val="0"/>
      <w:marBottom w:val="0"/>
      <w:divBdr>
        <w:top w:val="none" w:sz="0" w:space="0" w:color="auto"/>
        <w:left w:val="none" w:sz="0" w:space="0" w:color="auto"/>
        <w:bottom w:val="none" w:sz="0" w:space="0" w:color="auto"/>
        <w:right w:val="none" w:sz="0" w:space="0" w:color="auto"/>
      </w:divBdr>
    </w:div>
    <w:div w:id="1723483260">
      <w:bodyDiv w:val="1"/>
      <w:marLeft w:val="0"/>
      <w:marRight w:val="0"/>
      <w:marTop w:val="0"/>
      <w:marBottom w:val="0"/>
      <w:divBdr>
        <w:top w:val="none" w:sz="0" w:space="0" w:color="auto"/>
        <w:left w:val="none" w:sz="0" w:space="0" w:color="auto"/>
        <w:bottom w:val="none" w:sz="0" w:space="0" w:color="auto"/>
        <w:right w:val="none" w:sz="0" w:space="0" w:color="auto"/>
      </w:divBdr>
    </w:div>
    <w:div w:id="1770999510">
      <w:bodyDiv w:val="1"/>
      <w:marLeft w:val="0"/>
      <w:marRight w:val="0"/>
      <w:marTop w:val="0"/>
      <w:marBottom w:val="0"/>
      <w:divBdr>
        <w:top w:val="none" w:sz="0" w:space="0" w:color="auto"/>
        <w:left w:val="none" w:sz="0" w:space="0" w:color="auto"/>
        <w:bottom w:val="none" w:sz="0" w:space="0" w:color="auto"/>
        <w:right w:val="none" w:sz="0" w:space="0" w:color="auto"/>
      </w:divBdr>
    </w:div>
    <w:div w:id="1825395719">
      <w:bodyDiv w:val="1"/>
      <w:marLeft w:val="0"/>
      <w:marRight w:val="0"/>
      <w:marTop w:val="0"/>
      <w:marBottom w:val="0"/>
      <w:divBdr>
        <w:top w:val="none" w:sz="0" w:space="0" w:color="auto"/>
        <w:left w:val="none" w:sz="0" w:space="0" w:color="auto"/>
        <w:bottom w:val="none" w:sz="0" w:space="0" w:color="auto"/>
        <w:right w:val="none" w:sz="0" w:space="0" w:color="auto"/>
      </w:divBdr>
    </w:div>
    <w:div w:id="1844857541">
      <w:bodyDiv w:val="1"/>
      <w:marLeft w:val="0"/>
      <w:marRight w:val="0"/>
      <w:marTop w:val="0"/>
      <w:marBottom w:val="0"/>
      <w:divBdr>
        <w:top w:val="none" w:sz="0" w:space="0" w:color="auto"/>
        <w:left w:val="none" w:sz="0" w:space="0" w:color="auto"/>
        <w:bottom w:val="none" w:sz="0" w:space="0" w:color="auto"/>
        <w:right w:val="none" w:sz="0" w:space="0" w:color="auto"/>
      </w:divBdr>
    </w:div>
    <w:div w:id="1862468700">
      <w:bodyDiv w:val="1"/>
      <w:marLeft w:val="0"/>
      <w:marRight w:val="0"/>
      <w:marTop w:val="0"/>
      <w:marBottom w:val="0"/>
      <w:divBdr>
        <w:top w:val="none" w:sz="0" w:space="0" w:color="auto"/>
        <w:left w:val="none" w:sz="0" w:space="0" w:color="auto"/>
        <w:bottom w:val="none" w:sz="0" w:space="0" w:color="auto"/>
        <w:right w:val="none" w:sz="0" w:space="0" w:color="auto"/>
      </w:divBdr>
    </w:div>
    <w:div w:id="1942758066">
      <w:bodyDiv w:val="1"/>
      <w:marLeft w:val="0"/>
      <w:marRight w:val="0"/>
      <w:marTop w:val="0"/>
      <w:marBottom w:val="0"/>
      <w:divBdr>
        <w:top w:val="none" w:sz="0" w:space="0" w:color="auto"/>
        <w:left w:val="none" w:sz="0" w:space="0" w:color="auto"/>
        <w:bottom w:val="none" w:sz="0" w:space="0" w:color="auto"/>
        <w:right w:val="none" w:sz="0" w:space="0" w:color="auto"/>
      </w:divBdr>
      <w:divsChild>
        <w:div w:id="1616668490">
          <w:marLeft w:val="0"/>
          <w:marRight w:val="0"/>
          <w:marTop w:val="0"/>
          <w:marBottom w:val="0"/>
          <w:divBdr>
            <w:top w:val="none" w:sz="0" w:space="0" w:color="auto"/>
            <w:left w:val="none" w:sz="0" w:space="0" w:color="auto"/>
            <w:bottom w:val="none" w:sz="0" w:space="0" w:color="auto"/>
            <w:right w:val="none" w:sz="0" w:space="0" w:color="auto"/>
          </w:divBdr>
          <w:divsChild>
            <w:div w:id="819155332">
              <w:marLeft w:val="0"/>
              <w:marRight w:val="0"/>
              <w:marTop w:val="0"/>
              <w:marBottom w:val="0"/>
              <w:divBdr>
                <w:top w:val="none" w:sz="0" w:space="0" w:color="auto"/>
                <w:left w:val="none" w:sz="0" w:space="0" w:color="auto"/>
                <w:bottom w:val="none" w:sz="0" w:space="0" w:color="auto"/>
                <w:right w:val="none" w:sz="0" w:space="0" w:color="auto"/>
              </w:divBdr>
              <w:divsChild>
                <w:div w:id="1205102083">
                  <w:marLeft w:val="0"/>
                  <w:marRight w:val="0"/>
                  <w:marTop w:val="0"/>
                  <w:marBottom w:val="0"/>
                  <w:divBdr>
                    <w:top w:val="none" w:sz="0" w:space="0" w:color="auto"/>
                    <w:left w:val="none" w:sz="0" w:space="0" w:color="auto"/>
                    <w:bottom w:val="none" w:sz="0" w:space="0" w:color="auto"/>
                    <w:right w:val="none" w:sz="0" w:space="0" w:color="auto"/>
                  </w:divBdr>
                  <w:divsChild>
                    <w:div w:id="1817143866">
                      <w:marLeft w:val="0"/>
                      <w:marRight w:val="0"/>
                      <w:marTop w:val="0"/>
                      <w:marBottom w:val="0"/>
                      <w:divBdr>
                        <w:top w:val="none" w:sz="0" w:space="0" w:color="auto"/>
                        <w:left w:val="none" w:sz="0" w:space="0" w:color="auto"/>
                        <w:bottom w:val="none" w:sz="0" w:space="0" w:color="auto"/>
                        <w:right w:val="none" w:sz="0" w:space="0" w:color="auto"/>
                      </w:divBdr>
                      <w:divsChild>
                        <w:div w:id="2128768871">
                          <w:marLeft w:val="0"/>
                          <w:marRight w:val="0"/>
                          <w:marTop w:val="0"/>
                          <w:marBottom w:val="0"/>
                          <w:divBdr>
                            <w:top w:val="none" w:sz="0" w:space="0" w:color="auto"/>
                            <w:left w:val="none" w:sz="0" w:space="0" w:color="auto"/>
                            <w:bottom w:val="none" w:sz="0" w:space="0" w:color="auto"/>
                            <w:right w:val="none" w:sz="0" w:space="0" w:color="auto"/>
                          </w:divBdr>
                          <w:divsChild>
                            <w:div w:id="2080782960">
                              <w:marLeft w:val="0"/>
                              <w:marRight w:val="0"/>
                              <w:marTop w:val="0"/>
                              <w:marBottom w:val="0"/>
                              <w:divBdr>
                                <w:top w:val="none" w:sz="0" w:space="0" w:color="auto"/>
                                <w:left w:val="none" w:sz="0" w:space="0" w:color="auto"/>
                                <w:bottom w:val="none" w:sz="0" w:space="0" w:color="auto"/>
                                <w:right w:val="none" w:sz="0" w:space="0" w:color="auto"/>
                              </w:divBdr>
                              <w:divsChild>
                                <w:div w:id="112479260">
                                  <w:marLeft w:val="0"/>
                                  <w:marRight w:val="0"/>
                                  <w:marTop w:val="0"/>
                                  <w:marBottom w:val="0"/>
                                  <w:divBdr>
                                    <w:top w:val="none" w:sz="0" w:space="0" w:color="auto"/>
                                    <w:left w:val="none" w:sz="0" w:space="0" w:color="auto"/>
                                    <w:bottom w:val="none" w:sz="0" w:space="0" w:color="auto"/>
                                    <w:right w:val="none" w:sz="0" w:space="0" w:color="auto"/>
                                  </w:divBdr>
                                  <w:divsChild>
                                    <w:div w:id="1247495987">
                                      <w:marLeft w:val="0"/>
                                      <w:marRight w:val="0"/>
                                      <w:marTop w:val="0"/>
                                      <w:marBottom w:val="0"/>
                                      <w:divBdr>
                                        <w:top w:val="none" w:sz="0" w:space="0" w:color="auto"/>
                                        <w:left w:val="none" w:sz="0" w:space="0" w:color="auto"/>
                                        <w:bottom w:val="none" w:sz="0" w:space="0" w:color="auto"/>
                                        <w:right w:val="none" w:sz="0" w:space="0" w:color="auto"/>
                                      </w:divBdr>
                                      <w:divsChild>
                                        <w:div w:id="226917063">
                                          <w:marLeft w:val="0"/>
                                          <w:marRight w:val="0"/>
                                          <w:marTop w:val="0"/>
                                          <w:marBottom w:val="0"/>
                                          <w:divBdr>
                                            <w:top w:val="none" w:sz="0" w:space="0" w:color="auto"/>
                                            <w:left w:val="none" w:sz="0" w:space="0" w:color="auto"/>
                                            <w:bottom w:val="none" w:sz="0" w:space="0" w:color="auto"/>
                                            <w:right w:val="none" w:sz="0" w:space="0" w:color="auto"/>
                                          </w:divBdr>
                                          <w:divsChild>
                                            <w:div w:id="116292967">
                                              <w:marLeft w:val="0"/>
                                              <w:marRight w:val="0"/>
                                              <w:marTop w:val="0"/>
                                              <w:marBottom w:val="0"/>
                                              <w:divBdr>
                                                <w:top w:val="none" w:sz="0" w:space="0" w:color="auto"/>
                                                <w:left w:val="none" w:sz="0" w:space="0" w:color="auto"/>
                                                <w:bottom w:val="none" w:sz="0" w:space="0" w:color="auto"/>
                                                <w:right w:val="none" w:sz="0" w:space="0" w:color="auto"/>
                                              </w:divBdr>
                                              <w:divsChild>
                                                <w:div w:id="759716937">
                                                  <w:marLeft w:val="0"/>
                                                  <w:marRight w:val="0"/>
                                                  <w:marTop w:val="0"/>
                                                  <w:marBottom w:val="0"/>
                                                  <w:divBdr>
                                                    <w:top w:val="none" w:sz="0" w:space="0" w:color="auto"/>
                                                    <w:left w:val="none" w:sz="0" w:space="0" w:color="auto"/>
                                                    <w:bottom w:val="none" w:sz="0" w:space="0" w:color="auto"/>
                                                    <w:right w:val="none" w:sz="0" w:space="0" w:color="auto"/>
                                                  </w:divBdr>
                                                  <w:divsChild>
                                                    <w:div w:id="7647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838817">
          <w:marLeft w:val="0"/>
          <w:marRight w:val="0"/>
          <w:marTop w:val="0"/>
          <w:marBottom w:val="0"/>
          <w:divBdr>
            <w:top w:val="none" w:sz="0" w:space="0" w:color="auto"/>
            <w:left w:val="none" w:sz="0" w:space="0" w:color="auto"/>
            <w:bottom w:val="none" w:sz="0" w:space="0" w:color="auto"/>
            <w:right w:val="none" w:sz="0" w:space="0" w:color="auto"/>
          </w:divBdr>
          <w:divsChild>
            <w:div w:id="1419667177">
              <w:marLeft w:val="0"/>
              <w:marRight w:val="0"/>
              <w:marTop w:val="0"/>
              <w:marBottom w:val="0"/>
              <w:divBdr>
                <w:top w:val="none" w:sz="0" w:space="0" w:color="auto"/>
                <w:left w:val="none" w:sz="0" w:space="0" w:color="auto"/>
                <w:bottom w:val="none" w:sz="0" w:space="0" w:color="auto"/>
                <w:right w:val="none" w:sz="0" w:space="0" w:color="auto"/>
              </w:divBdr>
              <w:divsChild>
                <w:div w:id="352607651">
                  <w:marLeft w:val="0"/>
                  <w:marRight w:val="0"/>
                  <w:marTop w:val="0"/>
                  <w:marBottom w:val="0"/>
                  <w:divBdr>
                    <w:top w:val="none" w:sz="0" w:space="0" w:color="auto"/>
                    <w:left w:val="none" w:sz="0" w:space="0" w:color="auto"/>
                    <w:bottom w:val="none" w:sz="0" w:space="0" w:color="auto"/>
                    <w:right w:val="none" w:sz="0" w:space="0" w:color="auto"/>
                  </w:divBdr>
                  <w:divsChild>
                    <w:div w:id="741682780">
                      <w:marLeft w:val="0"/>
                      <w:marRight w:val="0"/>
                      <w:marTop w:val="0"/>
                      <w:marBottom w:val="0"/>
                      <w:divBdr>
                        <w:top w:val="none" w:sz="0" w:space="0" w:color="auto"/>
                        <w:left w:val="none" w:sz="0" w:space="0" w:color="auto"/>
                        <w:bottom w:val="none" w:sz="0" w:space="0" w:color="auto"/>
                        <w:right w:val="none" w:sz="0" w:space="0" w:color="auto"/>
                      </w:divBdr>
                      <w:divsChild>
                        <w:div w:id="107431875">
                          <w:marLeft w:val="0"/>
                          <w:marRight w:val="0"/>
                          <w:marTop w:val="0"/>
                          <w:marBottom w:val="0"/>
                          <w:divBdr>
                            <w:top w:val="none" w:sz="0" w:space="0" w:color="auto"/>
                            <w:left w:val="none" w:sz="0" w:space="0" w:color="auto"/>
                            <w:bottom w:val="none" w:sz="0" w:space="0" w:color="auto"/>
                            <w:right w:val="none" w:sz="0" w:space="0" w:color="auto"/>
                          </w:divBdr>
                          <w:divsChild>
                            <w:div w:id="1125856573">
                              <w:marLeft w:val="0"/>
                              <w:marRight w:val="0"/>
                              <w:marTop w:val="0"/>
                              <w:marBottom w:val="0"/>
                              <w:divBdr>
                                <w:top w:val="none" w:sz="0" w:space="0" w:color="auto"/>
                                <w:left w:val="none" w:sz="0" w:space="0" w:color="auto"/>
                                <w:bottom w:val="none" w:sz="0" w:space="0" w:color="auto"/>
                                <w:right w:val="none" w:sz="0" w:space="0" w:color="auto"/>
                              </w:divBdr>
                              <w:divsChild>
                                <w:div w:id="451442761">
                                  <w:marLeft w:val="0"/>
                                  <w:marRight w:val="0"/>
                                  <w:marTop w:val="0"/>
                                  <w:marBottom w:val="0"/>
                                  <w:divBdr>
                                    <w:top w:val="none" w:sz="0" w:space="0" w:color="auto"/>
                                    <w:left w:val="none" w:sz="0" w:space="0" w:color="auto"/>
                                    <w:bottom w:val="none" w:sz="0" w:space="0" w:color="auto"/>
                                    <w:right w:val="none" w:sz="0" w:space="0" w:color="auto"/>
                                  </w:divBdr>
                                  <w:divsChild>
                                    <w:div w:id="1763724674">
                                      <w:marLeft w:val="0"/>
                                      <w:marRight w:val="0"/>
                                      <w:marTop w:val="0"/>
                                      <w:marBottom w:val="0"/>
                                      <w:divBdr>
                                        <w:top w:val="none" w:sz="0" w:space="0" w:color="auto"/>
                                        <w:left w:val="none" w:sz="0" w:space="0" w:color="auto"/>
                                        <w:bottom w:val="none" w:sz="0" w:space="0" w:color="auto"/>
                                        <w:right w:val="none" w:sz="0" w:space="0" w:color="auto"/>
                                      </w:divBdr>
                                      <w:divsChild>
                                        <w:div w:id="2014528519">
                                          <w:marLeft w:val="0"/>
                                          <w:marRight w:val="0"/>
                                          <w:marTop w:val="0"/>
                                          <w:marBottom w:val="0"/>
                                          <w:divBdr>
                                            <w:top w:val="none" w:sz="0" w:space="0" w:color="auto"/>
                                            <w:left w:val="none" w:sz="0" w:space="0" w:color="auto"/>
                                            <w:bottom w:val="none" w:sz="0" w:space="0" w:color="auto"/>
                                            <w:right w:val="none" w:sz="0" w:space="0" w:color="auto"/>
                                          </w:divBdr>
                                          <w:divsChild>
                                            <w:div w:id="75636367">
                                              <w:marLeft w:val="0"/>
                                              <w:marRight w:val="0"/>
                                              <w:marTop w:val="0"/>
                                              <w:marBottom w:val="0"/>
                                              <w:divBdr>
                                                <w:top w:val="none" w:sz="0" w:space="0" w:color="auto"/>
                                                <w:left w:val="none" w:sz="0" w:space="0" w:color="auto"/>
                                                <w:bottom w:val="none" w:sz="0" w:space="0" w:color="auto"/>
                                                <w:right w:val="none" w:sz="0" w:space="0" w:color="auto"/>
                                              </w:divBdr>
                                              <w:divsChild>
                                                <w:div w:id="102186659">
                                                  <w:marLeft w:val="0"/>
                                                  <w:marRight w:val="0"/>
                                                  <w:marTop w:val="0"/>
                                                  <w:marBottom w:val="0"/>
                                                  <w:divBdr>
                                                    <w:top w:val="none" w:sz="0" w:space="0" w:color="auto"/>
                                                    <w:left w:val="none" w:sz="0" w:space="0" w:color="auto"/>
                                                    <w:bottom w:val="none" w:sz="0" w:space="0" w:color="auto"/>
                                                    <w:right w:val="none" w:sz="0" w:space="0" w:color="auto"/>
                                                  </w:divBdr>
                                                  <w:divsChild>
                                                    <w:div w:id="320740184">
                                                      <w:marLeft w:val="0"/>
                                                      <w:marRight w:val="0"/>
                                                      <w:marTop w:val="0"/>
                                                      <w:marBottom w:val="0"/>
                                                      <w:divBdr>
                                                        <w:top w:val="none" w:sz="0" w:space="0" w:color="auto"/>
                                                        <w:left w:val="none" w:sz="0" w:space="0" w:color="auto"/>
                                                        <w:bottom w:val="none" w:sz="0" w:space="0" w:color="auto"/>
                                                        <w:right w:val="none" w:sz="0" w:space="0" w:color="auto"/>
                                                      </w:divBdr>
                                                      <w:divsChild>
                                                        <w:div w:id="1208568894">
                                                          <w:marLeft w:val="0"/>
                                                          <w:marRight w:val="0"/>
                                                          <w:marTop w:val="0"/>
                                                          <w:marBottom w:val="0"/>
                                                          <w:divBdr>
                                                            <w:top w:val="none" w:sz="0" w:space="0" w:color="auto"/>
                                                            <w:left w:val="none" w:sz="0" w:space="0" w:color="auto"/>
                                                            <w:bottom w:val="none" w:sz="0" w:space="0" w:color="auto"/>
                                                            <w:right w:val="none" w:sz="0" w:space="0" w:color="auto"/>
                                                          </w:divBdr>
                                                          <w:divsChild>
                                                            <w:div w:id="1585528348">
                                                              <w:marLeft w:val="0"/>
                                                              <w:marRight w:val="0"/>
                                                              <w:marTop w:val="0"/>
                                                              <w:marBottom w:val="0"/>
                                                              <w:divBdr>
                                                                <w:top w:val="none" w:sz="0" w:space="0" w:color="auto"/>
                                                                <w:left w:val="none" w:sz="0" w:space="0" w:color="auto"/>
                                                                <w:bottom w:val="none" w:sz="0" w:space="0" w:color="auto"/>
                                                                <w:right w:val="none" w:sz="0" w:space="0" w:color="auto"/>
                                                              </w:divBdr>
                                                              <w:divsChild>
                                                                <w:div w:id="10028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686120">
      <w:bodyDiv w:val="1"/>
      <w:marLeft w:val="0"/>
      <w:marRight w:val="0"/>
      <w:marTop w:val="0"/>
      <w:marBottom w:val="0"/>
      <w:divBdr>
        <w:top w:val="none" w:sz="0" w:space="0" w:color="auto"/>
        <w:left w:val="none" w:sz="0" w:space="0" w:color="auto"/>
        <w:bottom w:val="none" w:sz="0" w:space="0" w:color="auto"/>
        <w:right w:val="none" w:sz="0" w:space="0" w:color="auto"/>
      </w:divBdr>
    </w:div>
    <w:div w:id="1991128784">
      <w:bodyDiv w:val="1"/>
      <w:marLeft w:val="0"/>
      <w:marRight w:val="0"/>
      <w:marTop w:val="0"/>
      <w:marBottom w:val="0"/>
      <w:divBdr>
        <w:top w:val="none" w:sz="0" w:space="0" w:color="auto"/>
        <w:left w:val="none" w:sz="0" w:space="0" w:color="auto"/>
        <w:bottom w:val="none" w:sz="0" w:space="0" w:color="auto"/>
        <w:right w:val="none" w:sz="0" w:space="0" w:color="auto"/>
      </w:divBdr>
    </w:div>
    <w:div w:id="2021083066">
      <w:bodyDiv w:val="1"/>
      <w:marLeft w:val="0"/>
      <w:marRight w:val="0"/>
      <w:marTop w:val="0"/>
      <w:marBottom w:val="0"/>
      <w:divBdr>
        <w:top w:val="none" w:sz="0" w:space="0" w:color="auto"/>
        <w:left w:val="none" w:sz="0" w:space="0" w:color="auto"/>
        <w:bottom w:val="none" w:sz="0" w:space="0" w:color="auto"/>
        <w:right w:val="none" w:sz="0" w:space="0" w:color="auto"/>
      </w:divBdr>
    </w:div>
    <w:div w:id="2027558588">
      <w:bodyDiv w:val="1"/>
      <w:marLeft w:val="0"/>
      <w:marRight w:val="0"/>
      <w:marTop w:val="0"/>
      <w:marBottom w:val="0"/>
      <w:divBdr>
        <w:top w:val="none" w:sz="0" w:space="0" w:color="auto"/>
        <w:left w:val="none" w:sz="0" w:space="0" w:color="auto"/>
        <w:bottom w:val="none" w:sz="0" w:space="0" w:color="auto"/>
        <w:right w:val="none" w:sz="0" w:space="0" w:color="auto"/>
      </w:divBdr>
    </w:div>
    <w:div w:id="2041859596">
      <w:bodyDiv w:val="1"/>
      <w:marLeft w:val="0"/>
      <w:marRight w:val="0"/>
      <w:marTop w:val="0"/>
      <w:marBottom w:val="0"/>
      <w:divBdr>
        <w:top w:val="none" w:sz="0" w:space="0" w:color="auto"/>
        <w:left w:val="none" w:sz="0" w:space="0" w:color="auto"/>
        <w:bottom w:val="none" w:sz="0" w:space="0" w:color="auto"/>
        <w:right w:val="none" w:sz="0" w:space="0" w:color="auto"/>
      </w:divBdr>
    </w:div>
    <w:div w:id="2043237347">
      <w:bodyDiv w:val="1"/>
      <w:marLeft w:val="0"/>
      <w:marRight w:val="0"/>
      <w:marTop w:val="0"/>
      <w:marBottom w:val="0"/>
      <w:divBdr>
        <w:top w:val="none" w:sz="0" w:space="0" w:color="auto"/>
        <w:left w:val="none" w:sz="0" w:space="0" w:color="auto"/>
        <w:bottom w:val="none" w:sz="0" w:space="0" w:color="auto"/>
        <w:right w:val="none" w:sz="0" w:space="0" w:color="auto"/>
      </w:divBdr>
    </w:div>
    <w:div w:id="2055809230">
      <w:bodyDiv w:val="1"/>
      <w:marLeft w:val="0"/>
      <w:marRight w:val="0"/>
      <w:marTop w:val="0"/>
      <w:marBottom w:val="0"/>
      <w:divBdr>
        <w:top w:val="none" w:sz="0" w:space="0" w:color="auto"/>
        <w:left w:val="none" w:sz="0" w:space="0" w:color="auto"/>
        <w:bottom w:val="none" w:sz="0" w:space="0" w:color="auto"/>
        <w:right w:val="none" w:sz="0" w:space="0" w:color="auto"/>
      </w:divBdr>
    </w:div>
    <w:div w:id="2071732155">
      <w:bodyDiv w:val="1"/>
      <w:marLeft w:val="0"/>
      <w:marRight w:val="0"/>
      <w:marTop w:val="0"/>
      <w:marBottom w:val="0"/>
      <w:divBdr>
        <w:top w:val="none" w:sz="0" w:space="0" w:color="auto"/>
        <w:left w:val="none" w:sz="0" w:space="0" w:color="auto"/>
        <w:bottom w:val="none" w:sz="0" w:space="0" w:color="auto"/>
        <w:right w:val="none" w:sz="0" w:space="0" w:color="auto"/>
      </w:divBdr>
    </w:div>
    <w:div w:id="2084177020">
      <w:bodyDiv w:val="1"/>
      <w:marLeft w:val="0"/>
      <w:marRight w:val="0"/>
      <w:marTop w:val="0"/>
      <w:marBottom w:val="0"/>
      <w:divBdr>
        <w:top w:val="none" w:sz="0" w:space="0" w:color="auto"/>
        <w:left w:val="none" w:sz="0" w:space="0" w:color="auto"/>
        <w:bottom w:val="none" w:sz="0" w:space="0" w:color="auto"/>
        <w:right w:val="none" w:sz="0" w:space="0" w:color="auto"/>
      </w:divBdr>
    </w:div>
    <w:div w:id="2084449299">
      <w:bodyDiv w:val="1"/>
      <w:marLeft w:val="0"/>
      <w:marRight w:val="0"/>
      <w:marTop w:val="0"/>
      <w:marBottom w:val="0"/>
      <w:divBdr>
        <w:top w:val="none" w:sz="0" w:space="0" w:color="auto"/>
        <w:left w:val="none" w:sz="0" w:space="0" w:color="auto"/>
        <w:bottom w:val="none" w:sz="0" w:space="0" w:color="auto"/>
        <w:right w:val="none" w:sz="0" w:space="0" w:color="auto"/>
      </w:divBdr>
    </w:div>
    <w:div w:id="2097552054">
      <w:bodyDiv w:val="1"/>
      <w:marLeft w:val="0"/>
      <w:marRight w:val="0"/>
      <w:marTop w:val="0"/>
      <w:marBottom w:val="0"/>
      <w:divBdr>
        <w:top w:val="none" w:sz="0" w:space="0" w:color="auto"/>
        <w:left w:val="none" w:sz="0" w:space="0" w:color="auto"/>
        <w:bottom w:val="none" w:sz="0" w:space="0" w:color="auto"/>
        <w:right w:val="none" w:sz="0" w:space="0" w:color="auto"/>
      </w:divBdr>
    </w:div>
    <w:div w:id="212896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hyperlink" Target="https://www.ayush.gov.in" TargetMode="External"/><Relationship Id="rId7" Type="http://schemas.openxmlformats.org/officeDocument/2006/relationships/hyperlink" Target="https://www.fundoodata.com/companies-detail/Apollo-Hospitals-Enterprises-Ltd/39709.html" TargetMode="Externa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hyperlink" Target="https://www.shrm.or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2.jpeg"/><Relationship Id="rId37" Type="http://schemas.openxmlformats.org/officeDocument/2006/relationships/hyperlink" Target="https://www.mvramch.org" TargetMode="Externa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hyperlink" Target="https://www.who.int/teams/health-workforce"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hyperlink" Target="https://business.linkedin.com/talent-solution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932852143482071E-2"/>
          <c:y val="5.1400554097404488E-2"/>
          <c:w val="0.73970734908136471"/>
          <c:h val="0.74172061825605151"/>
        </c:manualLayout>
      </c:layout>
      <c:barChart>
        <c:barDir val="col"/>
        <c:grouping val="clustered"/>
        <c:varyColors val="0"/>
        <c:ser>
          <c:idx val="0"/>
          <c:order val="0"/>
          <c:invertIfNegative val="0"/>
          <c:cat>
            <c:strRef>
              <c:f>[Book1]Sheet1!$A$1:$A$5</c:f>
              <c:strCache>
                <c:ptCount val="5"/>
                <c:pt idx="0">
                  <c:v>Below 25 years</c:v>
                </c:pt>
                <c:pt idx="1">
                  <c:v>25 - 34 years</c:v>
                </c:pt>
                <c:pt idx="2">
                  <c:v>35 - 44 years</c:v>
                </c:pt>
                <c:pt idx="3">
                  <c:v>45 - 54 years</c:v>
                </c:pt>
                <c:pt idx="4">
                  <c:v>55 years and above</c:v>
                </c:pt>
              </c:strCache>
            </c:strRef>
          </c:cat>
          <c:val>
            <c:numRef>
              <c:f>[Book1]Sheet1!$B$1:$B$5</c:f>
              <c:numCache>
                <c:formatCode>General</c:formatCode>
                <c:ptCount val="5"/>
                <c:pt idx="0">
                  <c:v>20</c:v>
                </c:pt>
                <c:pt idx="1">
                  <c:v>35</c:v>
                </c:pt>
                <c:pt idx="2">
                  <c:v>25</c:v>
                </c:pt>
                <c:pt idx="3">
                  <c:v>15</c:v>
                </c:pt>
                <c:pt idx="4">
                  <c:v>5</c:v>
                </c:pt>
              </c:numCache>
            </c:numRef>
          </c:val>
          <c:extLst xmlns:c16r2="http://schemas.microsoft.com/office/drawing/2015/06/chart">
            <c:ext xmlns:c16="http://schemas.microsoft.com/office/drawing/2014/chart" uri="{C3380CC4-5D6E-409C-BE32-E72D297353CC}">
              <c16:uniqueId val="{00000000-1C1E-4E32-B882-68197619467C}"/>
            </c:ext>
          </c:extLst>
        </c:ser>
        <c:dLbls>
          <c:showLegendKey val="0"/>
          <c:showVal val="0"/>
          <c:showCatName val="0"/>
          <c:showSerName val="0"/>
          <c:showPercent val="0"/>
          <c:showBubbleSize val="0"/>
        </c:dLbls>
        <c:gapWidth val="150"/>
        <c:axId val="435741152"/>
        <c:axId val="435741936"/>
      </c:barChart>
      <c:catAx>
        <c:axId val="435741152"/>
        <c:scaling>
          <c:orientation val="minMax"/>
        </c:scaling>
        <c:delete val="0"/>
        <c:axPos val="b"/>
        <c:numFmt formatCode="General" sourceLinked="0"/>
        <c:majorTickMark val="out"/>
        <c:minorTickMark val="none"/>
        <c:tickLblPos val="nextTo"/>
        <c:crossAx val="435741936"/>
        <c:crosses val="autoZero"/>
        <c:auto val="1"/>
        <c:lblAlgn val="ctr"/>
        <c:lblOffset val="100"/>
        <c:noMultiLvlLbl val="0"/>
      </c:catAx>
      <c:valAx>
        <c:axId val="435741936"/>
        <c:scaling>
          <c:orientation val="minMax"/>
        </c:scaling>
        <c:delete val="0"/>
        <c:axPos val="l"/>
        <c:majorGridlines/>
        <c:numFmt formatCode="General" sourceLinked="1"/>
        <c:majorTickMark val="out"/>
        <c:minorTickMark val="none"/>
        <c:tickLblPos val="nextTo"/>
        <c:crossAx val="43574115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[Book1]Sheet1!$A$78:$A$82</c:f>
              <c:strCache>
                <c:ptCount val="5"/>
                <c:pt idx="0">
                  <c:v>Very Clear</c:v>
                </c:pt>
                <c:pt idx="1">
                  <c:v>Somewhat Clear</c:v>
                </c:pt>
                <c:pt idx="2">
                  <c:v>Neutral</c:v>
                </c:pt>
                <c:pt idx="3">
                  <c:v>Somewhat Unclear</c:v>
                </c:pt>
                <c:pt idx="4">
                  <c:v>Very Unclear</c:v>
                </c:pt>
              </c:strCache>
            </c:strRef>
          </c:cat>
          <c:val>
            <c:numRef>
              <c:f>[Book1]Sheet1!$B$78:$B$82</c:f>
              <c:numCache>
                <c:formatCode>General</c:formatCode>
                <c:ptCount val="5"/>
                <c:pt idx="0">
                  <c:v>30</c:v>
                </c:pt>
                <c:pt idx="1">
                  <c:v>35</c:v>
                </c:pt>
                <c:pt idx="2">
                  <c:v>20</c:v>
                </c:pt>
                <c:pt idx="3">
                  <c:v>10</c:v>
                </c:pt>
                <c:pt idx="4">
                  <c:v>5</c:v>
                </c:pt>
              </c:numCache>
            </c:numRef>
          </c:val>
          <c:extLst xmlns:c16r2="http://schemas.microsoft.com/office/drawing/2015/06/chart">
            <c:ext xmlns:c16="http://schemas.microsoft.com/office/drawing/2014/chart" uri="{C3380CC4-5D6E-409C-BE32-E72D297353CC}">
              <c16:uniqueId val="{00000000-6067-4E8F-A21E-81A98E5BC879}"/>
            </c:ext>
          </c:extLst>
        </c:ser>
        <c:dLbls>
          <c:showLegendKey val="0"/>
          <c:showVal val="0"/>
          <c:showCatName val="0"/>
          <c:showSerName val="0"/>
          <c:showPercent val="0"/>
          <c:showBubbleSize val="0"/>
        </c:dLbls>
        <c:gapWidth val="150"/>
        <c:axId val="378446648"/>
        <c:axId val="630840496"/>
      </c:barChart>
      <c:catAx>
        <c:axId val="378446648"/>
        <c:scaling>
          <c:orientation val="minMax"/>
        </c:scaling>
        <c:delete val="0"/>
        <c:axPos val="b"/>
        <c:numFmt formatCode="General" sourceLinked="0"/>
        <c:majorTickMark val="out"/>
        <c:minorTickMark val="none"/>
        <c:tickLblPos val="nextTo"/>
        <c:crossAx val="630840496"/>
        <c:crosses val="autoZero"/>
        <c:auto val="1"/>
        <c:lblAlgn val="ctr"/>
        <c:lblOffset val="100"/>
        <c:noMultiLvlLbl val="0"/>
      </c:catAx>
      <c:valAx>
        <c:axId val="630840496"/>
        <c:scaling>
          <c:orientation val="minMax"/>
        </c:scaling>
        <c:delete val="0"/>
        <c:axPos val="l"/>
        <c:majorGridlines/>
        <c:numFmt formatCode="General" sourceLinked="1"/>
        <c:majorTickMark val="out"/>
        <c:minorTickMark val="none"/>
        <c:tickLblPos val="nextTo"/>
        <c:crossAx val="37844664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[Book1]Sheet1!$B$86:$B$90</c:f>
              <c:strCache>
                <c:ptCount val="5"/>
                <c:pt idx="0">
                  <c:v>Weekly</c:v>
                </c:pt>
                <c:pt idx="1">
                  <c:v>Monthly</c:v>
                </c:pt>
                <c:pt idx="2">
                  <c:v>Quarterly</c:v>
                </c:pt>
                <c:pt idx="3">
                  <c:v>Annually</c:v>
                </c:pt>
                <c:pt idx="4">
                  <c:v>Rarely/Never</c:v>
                </c:pt>
              </c:strCache>
            </c:strRef>
          </c:cat>
          <c:val>
            <c:numRef>
              <c:f>[Book1]Sheet1!$C$86:$C$90</c:f>
              <c:numCache>
                <c:formatCode>General</c:formatCode>
                <c:ptCount val="5"/>
                <c:pt idx="0">
                  <c:v>15</c:v>
                </c:pt>
                <c:pt idx="1">
                  <c:v>30</c:v>
                </c:pt>
                <c:pt idx="2">
                  <c:v>25</c:v>
                </c:pt>
                <c:pt idx="3">
                  <c:v>10</c:v>
                </c:pt>
                <c:pt idx="4">
                  <c:v>20</c:v>
                </c:pt>
              </c:numCache>
            </c:numRef>
          </c:val>
          <c:extLst xmlns:c16r2="http://schemas.microsoft.com/office/drawing/2015/06/chart">
            <c:ext xmlns:c16="http://schemas.microsoft.com/office/drawing/2014/chart" uri="{C3380CC4-5D6E-409C-BE32-E72D297353CC}">
              <c16:uniqueId val="{00000000-67CB-4901-B167-F3F3FED71AF3}"/>
            </c:ext>
          </c:extLst>
        </c:ser>
        <c:dLbls>
          <c:showLegendKey val="0"/>
          <c:showVal val="0"/>
          <c:showCatName val="0"/>
          <c:showSerName val="0"/>
          <c:showPercent val="0"/>
          <c:showBubbleSize val="0"/>
        </c:dLbls>
        <c:gapWidth val="150"/>
        <c:axId val="630843632"/>
        <c:axId val="630841672"/>
      </c:barChart>
      <c:catAx>
        <c:axId val="630843632"/>
        <c:scaling>
          <c:orientation val="minMax"/>
        </c:scaling>
        <c:delete val="0"/>
        <c:axPos val="b"/>
        <c:numFmt formatCode="General" sourceLinked="0"/>
        <c:majorTickMark val="out"/>
        <c:minorTickMark val="none"/>
        <c:tickLblPos val="nextTo"/>
        <c:crossAx val="630841672"/>
        <c:crosses val="autoZero"/>
        <c:auto val="1"/>
        <c:lblAlgn val="ctr"/>
        <c:lblOffset val="100"/>
        <c:noMultiLvlLbl val="0"/>
      </c:catAx>
      <c:valAx>
        <c:axId val="630841672"/>
        <c:scaling>
          <c:orientation val="minMax"/>
        </c:scaling>
        <c:delete val="0"/>
        <c:axPos val="l"/>
        <c:majorGridlines/>
        <c:numFmt formatCode="General" sourceLinked="1"/>
        <c:majorTickMark val="out"/>
        <c:minorTickMark val="none"/>
        <c:tickLblPos val="nextTo"/>
        <c:crossAx val="63084363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[Book1]Sheet1!$A$96:$A$100</c:f>
              <c:strCache>
                <c:ptCount val="5"/>
                <c:pt idx="0">
                  <c:v>Extremely Motivated</c:v>
                </c:pt>
                <c:pt idx="1">
                  <c:v>Very Motivated</c:v>
                </c:pt>
                <c:pt idx="2">
                  <c:v>Somewhat Motivated</c:v>
                </c:pt>
                <c:pt idx="3">
                  <c:v>Slightly Motivated</c:v>
                </c:pt>
                <c:pt idx="4">
                  <c:v>Not at All Motivated</c:v>
                </c:pt>
              </c:strCache>
            </c:strRef>
          </c:cat>
          <c:val>
            <c:numRef>
              <c:f>[Book1]Sheet1!$B$96:$B$100</c:f>
              <c:numCache>
                <c:formatCode>General</c:formatCode>
                <c:ptCount val="5"/>
                <c:pt idx="0">
                  <c:v>20</c:v>
                </c:pt>
                <c:pt idx="1">
                  <c:v>35</c:v>
                </c:pt>
                <c:pt idx="2">
                  <c:v>25</c:v>
                </c:pt>
                <c:pt idx="3">
                  <c:v>15</c:v>
                </c:pt>
                <c:pt idx="4">
                  <c:v>5</c:v>
                </c:pt>
              </c:numCache>
            </c:numRef>
          </c:val>
          <c:extLst xmlns:c16r2="http://schemas.microsoft.com/office/drawing/2015/06/chart">
            <c:ext xmlns:c16="http://schemas.microsoft.com/office/drawing/2014/chart" uri="{C3380CC4-5D6E-409C-BE32-E72D297353CC}">
              <c16:uniqueId val="{00000000-079F-41AE-A489-6AFB54BF6F0F}"/>
            </c:ext>
          </c:extLst>
        </c:ser>
        <c:dLbls>
          <c:showLegendKey val="0"/>
          <c:showVal val="0"/>
          <c:showCatName val="0"/>
          <c:showSerName val="0"/>
          <c:showPercent val="0"/>
          <c:showBubbleSize val="0"/>
        </c:dLbls>
        <c:gapWidth val="150"/>
        <c:axId val="630840888"/>
        <c:axId val="630841280"/>
      </c:barChart>
      <c:catAx>
        <c:axId val="630840888"/>
        <c:scaling>
          <c:orientation val="minMax"/>
        </c:scaling>
        <c:delete val="0"/>
        <c:axPos val="b"/>
        <c:numFmt formatCode="General" sourceLinked="0"/>
        <c:majorTickMark val="out"/>
        <c:minorTickMark val="none"/>
        <c:tickLblPos val="nextTo"/>
        <c:crossAx val="630841280"/>
        <c:crosses val="autoZero"/>
        <c:auto val="1"/>
        <c:lblAlgn val="ctr"/>
        <c:lblOffset val="100"/>
        <c:noMultiLvlLbl val="0"/>
      </c:catAx>
      <c:valAx>
        <c:axId val="630841280"/>
        <c:scaling>
          <c:orientation val="minMax"/>
        </c:scaling>
        <c:delete val="0"/>
        <c:axPos val="l"/>
        <c:majorGridlines/>
        <c:numFmt formatCode="General" sourceLinked="1"/>
        <c:majorTickMark val="out"/>
        <c:minorTickMark val="none"/>
        <c:tickLblPos val="nextTo"/>
        <c:crossAx val="63084088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[Book1]Sheet1!$E$100:$E$104</c:f>
              <c:strCache>
                <c:ptCount val="5"/>
                <c:pt idx="0">
                  <c:v>Strongly Agree</c:v>
                </c:pt>
                <c:pt idx="1">
                  <c:v>Agree</c:v>
                </c:pt>
                <c:pt idx="2">
                  <c:v>Neutral</c:v>
                </c:pt>
                <c:pt idx="3">
                  <c:v>Disagree</c:v>
                </c:pt>
                <c:pt idx="4">
                  <c:v>Strongly Disagree</c:v>
                </c:pt>
              </c:strCache>
            </c:strRef>
          </c:cat>
          <c:val>
            <c:numRef>
              <c:f>[Book1]Sheet1!$F$100:$F$104</c:f>
              <c:numCache>
                <c:formatCode>General</c:formatCode>
                <c:ptCount val="5"/>
                <c:pt idx="0">
                  <c:v>30</c:v>
                </c:pt>
                <c:pt idx="1">
                  <c:v>40</c:v>
                </c:pt>
                <c:pt idx="2">
                  <c:v>15</c:v>
                </c:pt>
                <c:pt idx="3">
                  <c:v>10</c:v>
                </c:pt>
                <c:pt idx="4">
                  <c:v>5</c:v>
                </c:pt>
              </c:numCache>
            </c:numRef>
          </c:val>
          <c:extLst xmlns:c16r2="http://schemas.microsoft.com/office/drawing/2015/06/chart">
            <c:ext xmlns:c16="http://schemas.microsoft.com/office/drawing/2014/chart" uri="{C3380CC4-5D6E-409C-BE32-E72D297353CC}">
              <c16:uniqueId val="{00000000-949F-47CE-9B7F-A9D570782E43}"/>
            </c:ext>
          </c:extLst>
        </c:ser>
        <c:dLbls>
          <c:showLegendKey val="0"/>
          <c:showVal val="0"/>
          <c:showCatName val="0"/>
          <c:showSerName val="0"/>
          <c:showPercent val="0"/>
          <c:showBubbleSize val="0"/>
        </c:dLbls>
        <c:gapWidth val="150"/>
        <c:axId val="630842456"/>
        <c:axId val="630842848"/>
      </c:barChart>
      <c:catAx>
        <c:axId val="630842456"/>
        <c:scaling>
          <c:orientation val="minMax"/>
        </c:scaling>
        <c:delete val="0"/>
        <c:axPos val="b"/>
        <c:numFmt formatCode="General" sourceLinked="0"/>
        <c:majorTickMark val="out"/>
        <c:minorTickMark val="none"/>
        <c:tickLblPos val="nextTo"/>
        <c:crossAx val="630842848"/>
        <c:crosses val="autoZero"/>
        <c:auto val="1"/>
        <c:lblAlgn val="ctr"/>
        <c:lblOffset val="100"/>
        <c:noMultiLvlLbl val="0"/>
      </c:catAx>
      <c:valAx>
        <c:axId val="630842848"/>
        <c:scaling>
          <c:orientation val="minMax"/>
        </c:scaling>
        <c:delete val="0"/>
        <c:axPos val="l"/>
        <c:majorGridlines/>
        <c:numFmt formatCode="General" sourceLinked="1"/>
        <c:majorTickMark val="out"/>
        <c:minorTickMark val="none"/>
        <c:tickLblPos val="nextTo"/>
        <c:crossAx val="63084245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[Book1]Sheet1!$B$109:$B$113</c:f>
              <c:strCache>
                <c:ptCount val="5"/>
                <c:pt idx="0">
                  <c:v>Very Satisfied</c:v>
                </c:pt>
                <c:pt idx="1">
                  <c:v>Satisfied</c:v>
                </c:pt>
                <c:pt idx="2">
                  <c:v>Neutral</c:v>
                </c:pt>
                <c:pt idx="3">
                  <c:v>Dissatisfied</c:v>
                </c:pt>
                <c:pt idx="4">
                  <c:v>Strongly Dissatisfied</c:v>
                </c:pt>
              </c:strCache>
            </c:strRef>
          </c:cat>
          <c:val>
            <c:numRef>
              <c:f>[Book1]Sheet1!$C$109:$C$113</c:f>
              <c:numCache>
                <c:formatCode>General</c:formatCode>
                <c:ptCount val="5"/>
                <c:pt idx="0">
                  <c:v>20</c:v>
                </c:pt>
                <c:pt idx="1">
                  <c:v>35</c:v>
                </c:pt>
                <c:pt idx="2">
                  <c:v>25</c:v>
                </c:pt>
                <c:pt idx="3">
                  <c:v>15</c:v>
                </c:pt>
                <c:pt idx="4">
                  <c:v>5</c:v>
                </c:pt>
              </c:numCache>
            </c:numRef>
          </c:val>
          <c:extLst xmlns:c16r2="http://schemas.microsoft.com/office/drawing/2015/06/chart">
            <c:ext xmlns:c16="http://schemas.microsoft.com/office/drawing/2014/chart" uri="{C3380CC4-5D6E-409C-BE32-E72D297353CC}">
              <c16:uniqueId val="{00000000-035C-4F95-A9B5-D53C80420EFB}"/>
            </c:ext>
          </c:extLst>
        </c:ser>
        <c:dLbls>
          <c:showLegendKey val="0"/>
          <c:showVal val="0"/>
          <c:showCatName val="0"/>
          <c:showSerName val="0"/>
          <c:showPercent val="0"/>
          <c:showBubbleSize val="0"/>
        </c:dLbls>
        <c:gapWidth val="150"/>
        <c:axId val="424799024"/>
        <c:axId val="424797848"/>
      </c:barChart>
      <c:catAx>
        <c:axId val="424799024"/>
        <c:scaling>
          <c:orientation val="minMax"/>
        </c:scaling>
        <c:delete val="0"/>
        <c:axPos val="b"/>
        <c:numFmt formatCode="General" sourceLinked="0"/>
        <c:majorTickMark val="out"/>
        <c:minorTickMark val="none"/>
        <c:tickLblPos val="nextTo"/>
        <c:crossAx val="424797848"/>
        <c:crosses val="autoZero"/>
        <c:auto val="1"/>
        <c:lblAlgn val="ctr"/>
        <c:lblOffset val="100"/>
        <c:noMultiLvlLbl val="0"/>
      </c:catAx>
      <c:valAx>
        <c:axId val="424797848"/>
        <c:scaling>
          <c:orientation val="minMax"/>
        </c:scaling>
        <c:delete val="0"/>
        <c:axPos val="l"/>
        <c:majorGridlines/>
        <c:numFmt formatCode="General" sourceLinked="1"/>
        <c:majorTickMark val="out"/>
        <c:minorTickMark val="none"/>
        <c:tickLblPos val="nextTo"/>
        <c:crossAx val="42479902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[Book1]Sheet1!$B$119:$B$123</c:f>
              <c:strCache>
                <c:ptCount val="5"/>
                <c:pt idx="0">
                  <c:v>Yes, definitely</c:v>
                </c:pt>
                <c:pt idx="1">
                  <c:v>Yes, to some extent</c:v>
                </c:pt>
                <c:pt idx="2">
                  <c:v>Not sure</c:v>
                </c:pt>
                <c:pt idx="3">
                  <c:v>No, not really</c:v>
                </c:pt>
                <c:pt idx="4">
                  <c:v>No, not at all</c:v>
                </c:pt>
              </c:strCache>
            </c:strRef>
          </c:cat>
          <c:val>
            <c:numRef>
              <c:f>[Book1]Sheet1!$C$119:$C$123</c:f>
              <c:numCache>
                <c:formatCode>General</c:formatCode>
                <c:ptCount val="5"/>
                <c:pt idx="0">
                  <c:v>20</c:v>
                </c:pt>
                <c:pt idx="1">
                  <c:v>30</c:v>
                </c:pt>
                <c:pt idx="2">
                  <c:v>25</c:v>
                </c:pt>
                <c:pt idx="3">
                  <c:v>15</c:v>
                </c:pt>
                <c:pt idx="4">
                  <c:v>10</c:v>
                </c:pt>
              </c:numCache>
            </c:numRef>
          </c:val>
          <c:extLst xmlns:c16r2="http://schemas.microsoft.com/office/drawing/2015/06/chart">
            <c:ext xmlns:c16="http://schemas.microsoft.com/office/drawing/2014/chart" uri="{C3380CC4-5D6E-409C-BE32-E72D297353CC}">
              <c16:uniqueId val="{00000000-B215-442F-AECD-13BB9ADC7B71}"/>
            </c:ext>
          </c:extLst>
        </c:ser>
        <c:dLbls>
          <c:showLegendKey val="0"/>
          <c:showVal val="0"/>
          <c:showCatName val="0"/>
          <c:showSerName val="0"/>
          <c:showPercent val="0"/>
          <c:showBubbleSize val="0"/>
        </c:dLbls>
        <c:gapWidth val="150"/>
        <c:axId val="376726016"/>
        <c:axId val="376729544"/>
      </c:barChart>
      <c:catAx>
        <c:axId val="376726016"/>
        <c:scaling>
          <c:orientation val="minMax"/>
        </c:scaling>
        <c:delete val="0"/>
        <c:axPos val="b"/>
        <c:numFmt formatCode="General" sourceLinked="0"/>
        <c:majorTickMark val="out"/>
        <c:minorTickMark val="none"/>
        <c:tickLblPos val="nextTo"/>
        <c:crossAx val="376729544"/>
        <c:crosses val="autoZero"/>
        <c:auto val="1"/>
        <c:lblAlgn val="ctr"/>
        <c:lblOffset val="100"/>
        <c:noMultiLvlLbl val="0"/>
      </c:catAx>
      <c:valAx>
        <c:axId val="376729544"/>
        <c:scaling>
          <c:orientation val="minMax"/>
        </c:scaling>
        <c:delete val="0"/>
        <c:axPos val="l"/>
        <c:majorGridlines/>
        <c:numFmt formatCode="General" sourceLinked="1"/>
        <c:majorTickMark val="out"/>
        <c:minorTickMark val="none"/>
        <c:tickLblPos val="nextTo"/>
        <c:crossAx val="37672601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[Book1]Sheet1!$B$125:$B$129</c:f>
              <c:strCache>
                <c:ptCount val="5"/>
                <c:pt idx="0">
                  <c:v>Very Satisfied</c:v>
                </c:pt>
                <c:pt idx="1">
                  <c:v>Satisfied</c:v>
                </c:pt>
                <c:pt idx="2">
                  <c:v>Neutral</c:v>
                </c:pt>
                <c:pt idx="3">
                  <c:v>Dissatisfied</c:v>
                </c:pt>
                <c:pt idx="4">
                  <c:v>Very Dissatisfied</c:v>
                </c:pt>
              </c:strCache>
            </c:strRef>
          </c:cat>
          <c:val>
            <c:numRef>
              <c:f>[Book1]Sheet1!$C$125:$C$129</c:f>
              <c:numCache>
                <c:formatCode>General</c:formatCode>
                <c:ptCount val="5"/>
                <c:pt idx="0">
                  <c:v>15</c:v>
                </c:pt>
                <c:pt idx="1">
                  <c:v>30</c:v>
                </c:pt>
                <c:pt idx="2">
                  <c:v>20</c:v>
                </c:pt>
                <c:pt idx="3">
                  <c:v>25</c:v>
                </c:pt>
                <c:pt idx="4">
                  <c:v>10</c:v>
                </c:pt>
              </c:numCache>
            </c:numRef>
          </c:val>
          <c:extLst xmlns:c16r2="http://schemas.microsoft.com/office/drawing/2015/06/chart">
            <c:ext xmlns:c16="http://schemas.microsoft.com/office/drawing/2014/chart" uri="{C3380CC4-5D6E-409C-BE32-E72D297353CC}">
              <c16:uniqueId val="{00000000-FFFD-4577-A759-D50965FE11C6}"/>
            </c:ext>
          </c:extLst>
        </c:ser>
        <c:dLbls>
          <c:showLegendKey val="0"/>
          <c:showVal val="0"/>
          <c:showCatName val="0"/>
          <c:showSerName val="0"/>
          <c:showPercent val="0"/>
          <c:showBubbleSize val="0"/>
        </c:dLbls>
        <c:gapWidth val="150"/>
        <c:axId val="376726408"/>
        <c:axId val="376726800"/>
      </c:barChart>
      <c:catAx>
        <c:axId val="376726408"/>
        <c:scaling>
          <c:orientation val="minMax"/>
        </c:scaling>
        <c:delete val="0"/>
        <c:axPos val="b"/>
        <c:numFmt formatCode="General" sourceLinked="0"/>
        <c:majorTickMark val="out"/>
        <c:minorTickMark val="none"/>
        <c:tickLblPos val="nextTo"/>
        <c:crossAx val="376726800"/>
        <c:crosses val="autoZero"/>
        <c:auto val="1"/>
        <c:lblAlgn val="ctr"/>
        <c:lblOffset val="100"/>
        <c:noMultiLvlLbl val="0"/>
      </c:catAx>
      <c:valAx>
        <c:axId val="376726800"/>
        <c:scaling>
          <c:orientation val="minMax"/>
        </c:scaling>
        <c:delete val="0"/>
        <c:axPos val="l"/>
        <c:majorGridlines/>
        <c:numFmt formatCode="General" sourceLinked="1"/>
        <c:majorTickMark val="out"/>
        <c:minorTickMark val="none"/>
        <c:tickLblPos val="nextTo"/>
        <c:crossAx val="37672640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[Book1]Sheet1!$B$136:$B$140</c:f>
              <c:strCache>
                <c:ptCount val="5"/>
                <c:pt idx="0">
                  <c:v>Always</c:v>
                </c:pt>
                <c:pt idx="1">
                  <c:v>Often</c:v>
                </c:pt>
                <c:pt idx="2">
                  <c:v>Sometimes</c:v>
                </c:pt>
                <c:pt idx="3">
                  <c:v>Rarely</c:v>
                </c:pt>
                <c:pt idx="4">
                  <c:v>Never</c:v>
                </c:pt>
              </c:strCache>
            </c:strRef>
          </c:cat>
          <c:val>
            <c:numRef>
              <c:f>[Book1]Sheet1!$C$136:$C$140</c:f>
              <c:numCache>
                <c:formatCode>General</c:formatCode>
                <c:ptCount val="5"/>
                <c:pt idx="0">
                  <c:v>25</c:v>
                </c:pt>
                <c:pt idx="1">
                  <c:v>30</c:v>
                </c:pt>
                <c:pt idx="2">
                  <c:v>25</c:v>
                </c:pt>
                <c:pt idx="3">
                  <c:v>15</c:v>
                </c:pt>
                <c:pt idx="4">
                  <c:v>5</c:v>
                </c:pt>
              </c:numCache>
            </c:numRef>
          </c:val>
          <c:extLst xmlns:c16r2="http://schemas.microsoft.com/office/drawing/2015/06/chart">
            <c:ext xmlns:c16="http://schemas.microsoft.com/office/drawing/2014/chart" uri="{C3380CC4-5D6E-409C-BE32-E72D297353CC}">
              <c16:uniqueId val="{00000000-B765-4770-A634-51378C1DC20F}"/>
            </c:ext>
          </c:extLst>
        </c:ser>
        <c:dLbls>
          <c:showLegendKey val="0"/>
          <c:showVal val="0"/>
          <c:showCatName val="0"/>
          <c:showSerName val="0"/>
          <c:showPercent val="0"/>
          <c:showBubbleSize val="0"/>
        </c:dLbls>
        <c:gapWidth val="150"/>
        <c:axId val="376728760"/>
        <c:axId val="376727584"/>
      </c:barChart>
      <c:catAx>
        <c:axId val="376728760"/>
        <c:scaling>
          <c:orientation val="minMax"/>
        </c:scaling>
        <c:delete val="0"/>
        <c:axPos val="b"/>
        <c:numFmt formatCode="General" sourceLinked="0"/>
        <c:majorTickMark val="out"/>
        <c:minorTickMark val="none"/>
        <c:tickLblPos val="nextTo"/>
        <c:crossAx val="376727584"/>
        <c:crosses val="autoZero"/>
        <c:auto val="1"/>
        <c:lblAlgn val="ctr"/>
        <c:lblOffset val="100"/>
        <c:noMultiLvlLbl val="0"/>
      </c:catAx>
      <c:valAx>
        <c:axId val="376727584"/>
        <c:scaling>
          <c:orientation val="minMax"/>
        </c:scaling>
        <c:delete val="0"/>
        <c:axPos val="l"/>
        <c:majorGridlines/>
        <c:numFmt formatCode="General" sourceLinked="1"/>
        <c:majorTickMark val="out"/>
        <c:minorTickMark val="none"/>
        <c:tickLblPos val="nextTo"/>
        <c:crossAx val="376728760"/>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[Book1]Sheet1!$B$146:$B$150</c:f>
              <c:strCache>
                <c:ptCount val="5"/>
                <c:pt idx="0">
                  <c:v>Very Satisfied</c:v>
                </c:pt>
                <c:pt idx="1">
                  <c:v>Satisfied</c:v>
                </c:pt>
                <c:pt idx="2">
                  <c:v>Neutral</c:v>
                </c:pt>
                <c:pt idx="3">
                  <c:v>Dissatisfied</c:v>
                </c:pt>
                <c:pt idx="4">
                  <c:v>Very Dissatisfied</c:v>
                </c:pt>
              </c:strCache>
            </c:strRef>
          </c:cat>
          <c:val>
            <c:numRef>
              <c:f>[Book1]Sheet1!$C$146:$C$150</c:f>
              <c:numCache>
                <c:formatCode>General</c:formatCode>
                <c:ptCount val="5"/>
                <c:pt idx="0">
                  <c:v>20</c:v>
                </c:pt>
                <c:pt idx="1">
                  <c:v>30</c:v>
                </c:pt>
                <c:pt idx="2">
                  <c:v>25</c:v>
                </c:pt>
                <c:pt idx="3">
                  <c:v>15</c:v>
                </c:pt>
                <c:pt idx="4">
                  <c:v>10</c:v>
                </c:pt>
              </c:numCache>
            </c:numRef>
          </c:val>
          <c:extLst xmlns:c16r2="http://schemas.microsoft.com/office/drawing/2015/06/chart">
            <c:ext xmlns:c16="http://schemas.microsoft.com/office/drawing/2014/chart" uri="{C3380CC4-5D6E-409C-BE32-E72D297353CC}">
              <c16:uniqueId val="{00000000-E5A9-4C6E-BD40-E9100EFFC879}"/>
            </c:ext>
          </c:extLst>
        </c:ser>
        <c:dLbls>
          <c:showLegendKey val="0"/>
          <c:showVal val="0"/>
          <c:showCatName val="0"/>
          <c:showSerName val="0"/>
          <c:showPercent val="0"/>
          <c:showBubbleSize val="0"/>
        </c:dLbls>
        <c:gapWidth val="150"/>
        <c:axId val="376727976"/>
        <c:axId val="567843240"/>
      </c:barChart>
      <c:catAx>
        <c:axId val="376727976"/>
        <c:scaling>
          <c:orientation val="minMax"/>
        </c:scaling>
        <c:delete val="0"/>
        <c:axPos val="b"/>
        <c:numFmt formatCode="General" sourceLinked="0"/>
        <c:majorTickMark val="out"/>
        <c:minorTickMark val="none"/>
        <c:tickLblPos val="nextTo"/>
        <c:crossAx val="567843240"/>
        <c:crosses val="autoZero"/>
        <c:auto val="1"/>
        <c:lblAlgn val="ctr"/>
        <c:lblOffset val="100"/>
        <c:noMultiLvlLbl val="0"/>
      </c:catAx>
      <c:valAx>
        <c:axId val="567843240"/>
        <c:scaling>
          <c:orientation val="minMax"/>
        </c:scaling>
        <c:delete val="0"/>
        <c:axPos val="l"/>
        <c:majorGridlines/>
        <c:numFmt formatCode="General" sourceLinked="1"/>
        <c:majorTickMark val="out"/>
        <c:minorTickMark val="none"/>
        <c:tickLblPos val="nextTo"/>
        <c:crossAx val="376727976"/>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[Book1]Sheet1!$A$156:$A$160</c:f>
              <c:strCache>
                <c:ptCount val="5"/>
                <c:pt idx="0">
                  <c:v>Excellent</c:v>
                </c:pt>
                <c:pt idx="1">
                  <c:v>Good</c:v>
                </c:pt>
                <c:pt idx="2">
                  <c:v>Average</c:v>
                </c:pt>
                <c:pt idx="3">
                  <c:v>Poor</c:v>
                </c:pt>
                <c:pt idx="4">
                  <c:v>Very Poor</c:v>
                </c:pt>
              </c:strCache>
            </c:strRef>
          </c:cat>
          <c:val>
            <c:numRef>
              <c:f>[Book1]Sheet1!$B$156:$B$160</c:f>
              <c:numCache>
                <c:formatCode>General</c:formatCode>
                <c:ptCount val="5"/>
                <c:pt idx="0">
                  <c:v>20</c:v>
                </c:pt>
                <c:pt idx="1">
                  <c:v>35</c:v>
                </c:pt>
                <c:pt idx="2">
                  <c:v>25</c:v>
                </c:pt>
                <c:pt idx="3">
                  <c:v>15</c:v>
                </c:pt>
                <c:pt idx="4">
                  <c:v>5</c:v>
                </c:pt>
              </c:numCache>
            </c:numRef>
          </c:val>
          <c:extLst xmlns:c16r2="http://schemas.microsoft.com/office/drawing/2015/06/chart">
            <c:ext xmlns:c16="http://schemas.microsoft.com/office/drawing/2014/chart" uri="{C3380CC4-5D6E-409C-BE32-E72D297353CC}">
              <c16:uniqueId val="{00000000-7C06-44A3-8480-7D33260B31A4}"/>
            </c:ext>
          </c:extLst>
        </c:ser>
        <c:dLbls>
          <c:showLegendKey val="0"/>
          <c:showVal val="0"/>
          <c:showCatName val="0"/>
          <c:showSerName val="0"/>
          <c:showPercent val="0"/>
          <c:showBubbleSize val="0"/>
        </c:dLbls>
        <c:gapWidth val="150"/>
        <c:axId val="567845984"/>
        <c:axId val="567845592"/>
      </c:barChart>
      <c:catAx>
        <c:axId val="567845984"/>
        <c:scaling>
          <c:orientation val="minMax"/>
        </c:scaling>
        <c:delete val="0"/>
        <c:axPos val="b"/>
        <c:numFmt formatCode="General" sourceLinked="0"/>
        <c:majorTickMark val="out"/>
        <c:minorTickMark val="none"/>
        <c:tickLblPos val="nextTo"/>
        <c:crossAx val="567845592"/>
        <c:crosses val="autoZero"/>
        <c:auto val="1"/>
        <c:lblAlgn val="ctr"/>
        <c:lblOffset val="100"/>
        <c:noMultiLvlLbl val="0"/>
      </c:catAx>
      <c:valAx>
        <c:axId val="567845592"/>
        <c:scaling>
          <c:orientation val="minMax"/>
        </c:scaling>
        <c:delete val="0"/>
        <c:axPos val="l"/>
        <c:majorGridlines/>
        <c:numFmt formatCode="General" sourceLinked="1"/>
        <c:majorTickMark val="out"/>
        <c:minorTickMark val="none"/>
        <c:tickLblPos val="nextTo"/>
        <c:crossAx val="5678459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[Book1]Sheet1!$B$10:$B$14</c:f>
              <c:strCache>
                <c:ptCount val="5"/>
                <c:pt idx="0">
                  <c:v>SSLC</c:v>
                </c:pt>
                <c:pt idx="1">
                  <c:v>Plus Two</c:v>
                </c:pt>
                <c:pt idx="2">
                  <c:v>Degree</c:v>
                </c:pt>
                <c:pt idx="3">
                  <c:v>PG</c:v>
                </c:pt>
                <c:pt idx="4">
                  <c:v>Others</c:v>
                </c:pt>
              </c:strCache>
            </c:strRef>
          </c:cat>
          <c:val>
            <c:numRef>
              <c:f>[Book1]Sheet1!$C$10:$C$14</c:f>
              <c:numCache>
                <c:formatCode>General</c:formatCode>
                <c:ptCount val="5"/>
                <c:pt idx="0">
                  <c:v>10</c:v>
                </c:pt>
                <c:pt idx="1">
                  <c:v>20</c:v>
                </c:pt>
                <c:pt idx="2">
                  <c:v>40</c:v>
                </c:pt>
                <c:pt idx="3">
                  <c:v>25</c:v>
                </c:pt>
                <c:pt idx="4">
                  <c:v>5</c:v>
                </c:pt>
              </c:numCache>
            </c:numRef>
          </c:val>
          <c:extLst xmlns:c16r2="http://schemas.microsoft.com/office/drawing/2015/06/chart">
            <c:ext xmlns:c16="http://schemas.microsoft.com/office/drawing/2014/chart" uri="{C3380CC4-5D6E-409C-BE32-E72D297353CC}">
              <c16:uniqueId val="{00000000-1A68-4F2B-A0ED-D3E3F1AEF6FA}"/>
            </c:ext>
          </c:extLst>
        </c:ser>
        <c:dLbls>
          <c:showLegendKey val="0"/>
          <c:showVal val="0"/>
          <c:showCatName val="0"/>
          <c:showSerName val="0"/>
          <c:showPercent val="0"/>
          <c:showBubbleSize val="0"/>
        </c:dLbls>
        <c:gapWidth val="150"/>
        <c:axId val="435734880"/>
        <c:axId val="435735272"/>
      </c:barChart>
      <c:catAx>
        <c:axId val="435734880"/>
        <c:scaling>
          <c:orientation val="minMax"/>
        </c:scaling>
        <c:delete val="0"/>
        <c:axPos val="b"/>
        <c:numFmt formatCode="General" sourceLinked="0"/>
        <c:majorTickMark val="out"/>
        <c:minorTickMark val="none"/>
        <c:tickLblPos val="nextTo"/>
        <c:crossAx val="435735272"/>
        <c:crosses val="autoZero"/>
        <c:auto val="1"/>
        <c:lblAlgn val="ctr"/>
        <c:lblOffset val="100"/>
        <c:noMultiLvlLbl val="0"/>
      </c:catAx>
      <c:valAx>
        <c:axId val="435735272"/>
        <c:scaling>
          <c:orientation val="minMax"/>
        </c:scaling>
        <c:delete val="0"/>
        <c:axPos val="l"/>
        <c:majorGridlines/>
        <c:numFmt formatCode="General" sourceLinked="1"/>
        <c:majorTickMark val="out"/>
        <c:minorTickMark val="none"/>
        <c:tickLblPos val="nextTo"/>
        <c:crossAx val="435734880"/>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[Book1]Sheet1!$B$166:$B$170</c:f>
              <c:strCache>
                <c:ptCount val="5"/>
                <c:pt idx="0">
                  <c:v>Very Effective</c:v>
                </c:pt>
                <c:pt idx="1">
                  <c:v>Effective</c:v>
                </c:pt>
                <c:pt idx="2">
                  <c:v>Somewhat Effective</c:v>
                </c:pt>
                <c:pt idx="3">
                  <c:v>Ineffective</c:v>
                </c:pt>
                <c:pt idx="4">
                  <c:v>Very Ineffective</c:v>
                </c:pt>
              </c:strCache>
            </c:strRef>
          </c:cat>
          <c:val>
            <c:numRef>
              <c:f>[Book1]Sheet1!$C$166:$C$170</c:f>
              <c:numCache>
                <c:formatCode>General</c:formatCode>
                <c:ptCount val="5"/>
                <c:pt idx="0">
                  <c:v>25</c:v>
                </c:pt>
                <c:pt idx="1">
                  <c:v>30</c:v>
                </c:pt>
                <c:pt idx="2">
                  <c:v>20</c:v>
                </c:pt>
                <c:pt idx="3">
                  <c:v>15</c:v>
                </c:pt>
                <c:pt idx="4">
                  <c:v>10</c:v>
                </c:pt>
              </c:numCache>
            </c:numRef>
          </c:val>
          <c:extLst xmlns:c16r2="http://schemas.microsoft.com/office/drawing/2015/06/chart">
            <c:ext xmlns:c16="http://schemas.microsoft.com/office/drawing/2014/chart" uri="{C3380CC4-5D6E-409C-BE32-E72D297353CC}">
              <c16:uniqueId val="{00000000-FE0E-4425-AAFE-C7CC7F5910FE}"/>
            </c:ext>
          </c:extLst>
        </c:ser>
        <c:dLbls>
          <c:showLegendKey val="0"/>
          <c:showVal val="0"/>
          <c:showCatName val="0"/>
          <c:showSerName val="0"/>
          <c:showPercent val="0"/>
          <c:showBubbleSize val="0"/>
        </c:dLbls>
        <c:gapWidth val="150"/>
        <c:axId val="567844024"/>
        <c:axId val="567842456"/>
      </c:barChart>
      <c:catAx>
        <c:axId val="567844024"/>
        <c:scaling>
          <c:orientation val="minMax"/>
        </c:scaling>
        <c:delete val="0"/>
        <c:axPos val="b"/>
        <c:numFmt formatCode="General" sourceLinked="0"/>
        <c:majorTickMark val="out"/>
        <c:minorTickMark val="none"/>
        <c:tickLblPos val="nextTo"/>
        <c:crossAx val="567842456"/>
        <c:crosses val="autoZero"/>
        <c:auto val="1"/>
        <c:lblAlgn val="ctr"/>
        <c:lblOffset val="100"/>
        <c:noMultiLvlLbl val="0"/>
      </c:catAx>
      <c:valAx>
        <c:axId val="567842456"/>
        <c:scaling>
          <c:orientation val="minMax"/>
        </c:scaling>
        <c:delete val="0"/>
        <c:axPos val="l"/>
        <c:majorGridlines/>
        <c:numFmt formatCode="General" sourceLinked="1"/>
        <c:majorTickMark val="out"/>
        <c:minorTickMark val="none"/>
        <c:tickLblPos val="nextTo"/>
        <c:crossAx val="56784402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[Book1]Sheet1!$B$173:$B$177</c:f>
              <c:strCache>
                <c:ptCount val="5"/>
                <c:pt idx="0">
                  <c:v>Very Well</c:v>
                </c:pt>
                <c:pt idx="1">
                  <c:v>Well</c:v>
                </c:pt>
                <c:pt idx="2">
                  <c:v>Neutral</c:v>
                </c:pt>
                <c:pt idx="3">
                  <c:v>Poorly</c:v>
                </c:pt>
                <c:pt idx="4">
                  <c:v>Not at All</c:v>
                </c:pt>
              </c:strCache>
            </c:strRef>
          </c:cat>
          <c:val>
            <c:numRef>
              <c:f>[Book1]Sheet1!$C$173:$C$177</c:f>
              <c:numCache>
                <c:formatCode>General</c:formatCode>
                <c:ptCount val="5"/>
                <c:pt idx="0">
                  <c:v>20</c:v>
                </c:pt>
                <c:pt idx="1">
                  <c:v>30</c:v>
                </c:pt>
                <c:pt idx="2">
                  <c:v>25</c:v>
                </c:pt>
                <c:pt idx="3">
                  <c:v>15</c:v>
                </c:pt>
                <c:pt idx="4">
                  <c:v>10</c:v>
                </c:pt>
              </c:numCache>
            </c:numRef>
          </c:val>
          <c:extLst xmlns:c16r2="http://schemas.microsoft.com/office/drawing/2015/06/chart">
            <c:ext xmlns:c16="http://schemas.microsoft.com/office/drawing/2014/chart" uri="{C3380CC4-5D6E-409C-BE32-E72D297353CC}">
              <c16:uniqueId val="{00000000-1281-4FCC-8343-48980C6A2C2C}"/>
            </c:ext>
          </c:extLst>
        </c:ser>
        <c:dLbls>
          <c:showLegendKey val="0"/>
          <c:showVal val="0"/>
          <c:showCatName val="0"/>
          <c:showSerName val="0"/>
          <c:showPercent val="0"/>
          <c:showBubbleSize val="0"/>
        </c:dLbls>
        <c:gapWidth val="150"/>
        <c:axId val="567844808"/>
        <c:axId val="567842848"/>
      </c:barChart>
      <c:catAx>
        <c:axId val="567844808"/>
        <c:scaling>
          <c:orientation val="minMax"/>
        </c:scaling>
        <c:delete val="0"/>
        <c:axPos val="b"/>
        <c:numFmt formatCode="General" sourceLinked="0"/>
        <c:majorTickMark val="out"/>
        <c:minorTickMark val="none"/>
        <c:tickLblPos val="nextTo"/>
        <c:crossAx val="567842848"/>
        <c:crosses val="autoZero"/>
        <c:auto val="1"/>
        <c:lblAlgn val="ctr"/>
        <c:lblOffset val="100"/>
        <c:noMultiLvlLbl val="0"/>
      </c:catAx>
      <c:valAx>
        <c:axId val="567842848"/>
        <c:scaling>
          <c:orientation val="minMax"/>
        </c:scaling>
        <c:delete val="0"/>
        <c:axPos val="l"/>
        <c:majorGridlines/>
        <c:numFmt formatCode="General" sourceLinked="1"/>
        <c:majorTickMark val="out"/>
        <c:minorTickMark val="none"/>
        <c:tickLblPos val="nextTo"/>
        <c:crossAx val="567844808"/>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[Book1]Sheet1!$B$184:$B$188</c:f>
              <c:strCache>
                <c:ptCount val="5"/>
                <c:pt idx="0">
                  <c:v>Always Timely and Helpful</c:v>
                </c:pt>
                <c:pt idx="1">
                  <c:v>Usually Timely and Helpful</c:v>
                </c:pt>
                <c:pt idx="2">
                  <c:v>Sometimes Helpful</c:v>
                </c:pt>
                <c:pt idx="3">
                  <c:v>Rarely Helpful</c:v>
                </c:pt>
                <c:pt idx="4">
                  <c:v>Never Helpful</c:v>
                </c:pt>
              </c:strCache>
            </c:strRef>
          </c:cat>
          <c:val>
            <c:numRef>
              <c:f>[Book1]Sheet1!$C$184:$C$188</c:f>
              <c:numCache>
                <c:formatCode>General</c:formatCode>
                <c:ptCount val="5"/>
                <c:pt idx="0">
                  <c:v>25</c:v>
                </c:pt>
                <c:pt idx="1">
                  <c:v>35</c:v>
                </c:pt>
                <c:pt idx="2">
                  <c:v>20</c:v>
                </c:pt>
                <c:pt idx="3">
                  <c:v>15</c:v>
                </c:pt>
                <c:pt idx="4">
                  <c:v>5</c:v>
                </c:pt>
              </c:numCache>
            </c:numRef>
          </c:val>
          <c:extLst xmlns:c16r2="http://schemas.microsoft.com/office/drawing/2015/06/chart">
            <c:ext xmlns:c16="http://schemas.microsoft.com/office/drawing/2014/chart" uri="{C3380CC4-5D6E-409C-BE32-E72D297353CC}">
              <c16:uniqueId val="{00000000-FB92-4058-949C-BD090AE0ACF4}"/>
            </c:ext>
          </c:extLst>
        </c:ser>
        <c:dLbls>
          <c:showLegendKey val="0"/>
          <c:showVal val="0"/>
          <c:showCatName val="0"/>
          <c:showSerName val="0"/>
          <c:showPercent val="0"/>
          <c:showBubbleSize val="0"/>
        </c:dLbls>
        <c:gapWidth val="150"/>
        <c:axId val="567847160"/>
        <c:axId val="567846376"/>
      </c:barChart>
      <c:catAx>
        <c:axId val="567847160"/>
        <c:scaling>
          <c:orientation val="minMax"/>
        </c:scaling>
        <c:delete val="0"/>
        <c:axPos val="b"/>
        <c:numFmt formatCode="General" sourceLinked="0"/>
        <c:majorTickMark val="out"/>
        <c:minorTickMark val="none"/>
        <c:tickLblPos val="nextTo"/>
        <c:crossAx val="567846376"/>
        <c:crosses val="autoZero"/>
        <c:auto val="1"/>
        <c:lblAlgn val="ctr"/>
        <c:lblOffset val="100"/>
        <c:noMultiLvlLbl val="0"/>
      </c:catAx>
      <c:valAx>
        <c:axId val="567846376"/>
        <c:scaling>
          <c:orientation val="minMax"/>
        </c:scaling>
        <c:delete val="0"/>
        <c:axPos val="l"/>
        <c:majorGridlines/>
        <c:numFmt formatCode="General" sourceLinked="1"/>
        <c:majorTickMark val="out"/>
        <c:minorTickMark val="none"/>
        <c:tickLblPos val="nextTo"/>
        <c:crossAx val="567847160"/>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[Book1]Sheet1!$E$187:$E$191</c:f>
              <c:strCache>
                <c:ptCount val="5"/>
                <c:pt idx="0">
                  <c:v>Definitely Yes</c:v>
                </c:pt>
                <c:pt idx="1">
                  <c:v>Probably Yes</c:v>
                </c:pt>
                <c:pt idx="2">
                  <c:v>Not Sure</c:v>
                </c:pt>
                <c:pt idx="3">
                  <c:v>Probably No</c:v>
                </c:pt>
                <c:pt idx="4">
                  <c:v>Definitely No</c:v>
                </c:pt>
              </c:strCache>
            </c:strRef>
          </c:cat>
          <c:val>
            <c:numRef>
              <c:f>[Book1]Sheet1!$F$187:$F$191</c:f>
              <c:numCache>
                <c:formatCode>General</c:formatCode>
                <c:ptCount val="5"/>
                <c:pt idx="0">
                  <c:v>30</c:v>
                </c:pt>
                <c:pt idx="1">
                  <c:v>25</c:v>
                </c:pt>
                <c:pt idx="2">
                  <c:v>20</c:v>
                </c:pt>
                <c:pt idx="3">
                  <c:v>15</c:v>
                </c:pt>
                <c:pt idx="4">
                  <c:v>10</c:v>
                </c:pt>
              </c:numCache>
            </c:numRef>
          </c:val>
          <c:extLst xmlns:c16r2="http://schemas.microsoft.com/office/drawing/2015/06/chart">
            <c:ext xmlns:c16="http://schemas.microsoft.com/office/drawing/2014/chart" uri="{C3380CC4-5D6E-409C-BE32-E72D297353CC}">
              <c16:uniqueId val="{00000000-3989-4469-872A-C4169F386F2C}"/>
            </c:ext>
          </c:extLst>
        </c:ser>
        <c:dLbls>
          <c:showLegendKey val="0"/>
          <c:showVal val="0"/>
          <c:showCatName val="0"/>
          <c:showSerName val="0"/>
          <c:showPercent val="0"/>
          <c:showBubbleSize val="0"/>
        </c:dLbls>
        <c:gapWidth val="150"/>
        <c:axId val="567842064"/>
        <c:axId val="567840888"/>
      </c:barChart>
      <c:catAx>
        <c:axId val="567842064"/>
        <c:scaling>
          <c:orientation val="minMax"/>
        </c:scaling>
        <c:delete val="0"/>
        <c:axPos val="b"/>
        <c:numFmt formatCode="General" sourceLinked="0"/>
        <c:majorTickMark val="out"/>
        <c:minorTickMark val="none"/>
        <c:tickLblPos val="nextTo"/>
        <c:crossAx val="567840888"/>
        <c:crosses val="autoZero"/>
        <c:auto val="1"/>
        <c:lblAlgn val="ctr"/>
        <c:lblOffset val="100"/>
        <c:noMultiLvlLbl val="0"/>
      </c:catAx>
      <c:valAx>
        <c:axId val="567840888"/>
        <c:scaling>
          <c:orientation val="minMax"/>
        </c:scaling>
        <c:delete val="0"/>
        <c:axPos val="l"/>
        <c:majorGridlines/>
        <c:numFmt formatCode="General" sourceLinked="1"/>
        <c:majorTickMark val="out"/>
        <c:minorTickMark val="none"/>
        <c:tickLblPos val="nextTo"/>
        <c:crossAx val="5678420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[Book1]Sheet1!$B$17:$B$20</c:f>
              <c:strCache>
                <c:ptCount val="4"/>
                <c:pt idx="0">
                  <c:v>Less than 1 year</c:v>
                </c:pt>
                <c:pt idx="1">
                  <c:v>1 – 3 years</c:v>
                </c:pt>
                <c:pt idx="2">
                  <c:v>4 – 6 years</c:v>
                </c:pt>
                <c:pt idx="3">
                  <c:v>More than 6 years</c:v>
                </c:pt>
              </c:strCache>
            </c:strRef>
          </c:cat>
          <c:val>
            <c:numRef>
              <c:f>[Book1]Sheet1!$C$17:$C$20</c:f>
              <c:numCache>
                <c:formatCode>General</c:formatCode>
                <c:ptCount val="4"/>
                <c:pt idx="0">
                  <c:v>10</c:v>
                </c:pt>
                <c:pt idx="1">
                  <c:v>30</c:v>
                </c:pt>
                <c:pt idx="2">
                  <c:v>35</c:v>
                </c:pt>
                <c:pt idx="3">
                  <c:v>25</c:v>
                </c:pt>
              </c:numCache>
            </c:numRef>
          </c:val>
          <c:extLst xmlns:c16r2="http://schemas.microsoft.com/office/drawing/2015/06/chart">
            <c:ext xmlns:c16="http://schemas.microsoft.com/office/drawing/2014/chart" uri="{C3380CC4-5D6E-409C-BE32-E72D297353CC}">
              <c16:uniqueId val="{00000000-6F5C-4DFF-8AAC-EDC159A34E1E}"/>
            </c:ext>
          </c:extLst>
        </c:ser>
        <c:dLbls>
          <c:showLegendKey val="0"/>
          <c:showVal val="0"/>
          <c:showCatName val="0"/>
          <c:showSerName val="0"/>
          <c:showPercent val="0"/>
          <c:showBubbleSize val="0"/>
        </c:dLbls>
        <c:gapWidth val="150"/>
        <c:axId val="435736448"/>
        <c:axId val="437496328"/>
      </c:barChart>
      <c:catAx>
        <c:axId val="435736448"/>
        <c:scaling>
          <c:orientation val="minMax"/>
        </c:scaling>
        <c:delete val="0"/>
        <c:axPos val="b"/>
        <c:numFmt formatCode="General" sourceLinked="0"/>
        <c:majorTickMark val="out"/>
        <c:minorTickMark val="none"/>
        <c:tickLblPos val="nextTo"/>
        <c:crossAx val="437496328"/>
        <c:crosses val="autoZero"/>
        <c:auto val="1"/>
        <c:lblAlgn val="ctr"/>
        <c:lblOffset val="100"/>
        <c:noMultiLvlLbl val="0"/>
      </c:catAx>
      <c:valAx>
        <c:axId val="437496328"/>
        <c:scaling>
          <c:orientation val="minMax"/>
        </c:scaling>
        <c:delete val="0"/>
        <c:axPos val="l"/>
        <c:majorGridlines/>
        <c:numFmt formatCode="General" sourceLinked="1"/>
        <c:majorTickMark val="out"/>
        <c:minorTickMark val="none"/>
        <c:tickLblPos val="nextTo"/>
        <c:crossAx val="43573644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of Respondents</c:v>
                </c:pt>
              </c:strCache>
            </c:strRef>
          </c:tx>
          <c:spPr>
            <a:solidFill>
              <a:schemeClr val="accent1"/>
            </a:solidFill>
            <a:ln>
              <a:noFill/>
            </a:ln>
            <a:effectLst/>
          </c:spPr>
          <c:invertIfNegative val="0"/>
          <c:cat>
            <c:strRef>
              <c:f>Sheet1!$A$2:$A$4</c:f>
              <c:strCache>
                <c:ptCount val="3"/>
                <c:pt idx="0">
                  <c:v>Permanent</c:v>
                </c:pt>
                <c:pt idx="1">
                  <c:v>Contract</c:v>
                </c:pt>
                <c:pt idx="2">
                  <c:v>Daily</c:v>
                </c:pt>
              </c:strCache>
            </c:strRef>
          </c:cat>
          <c:val>
            <c:numRef>
              <c:f>Sheet1!$B$2:$B$4</c:f>
              <c:numCache>
                <c:formatCode>General</c:formatCode>
                <c:ptCount val="3"/>
                <c:pt idx="0">
                  <c:v>45</c:v>
                </c:pt>
                <c:pt idx="1">
                  <c:v>30</c:v>
                </c:pt>
                <c:pt idx="2">
                  <c:v>25</c:v>
                </c:pt>
              </c:numCache>
            </c:numRef>
          </c:val>
          <c:extLst xmlns:c16r2="http://schemas.microsoft.com/office/drawing/2015/06/chart">
            <c:ext xmlns:c16="http://schemas.microsoft.com/office/drawing/2014/chart" uri="{C3380CC4-5D6E-409C-BE32-E72D297353CC}">
              <c16:uniqueId val="{00000000-2984-48DD-B554-1108D11CEF8B}"/>
            </c:ext>
          </c:extLst>
        </c:ser>
        <c:dLbls>
          <c:showLegendKey val="0"/>
          <c:showVal val="0"/>
          <c:showCatName val="0"/>
          <c:showSerName val="0"/>
          <c:showPercent val="0"/>
          <c:showBubbleSize val="0"/>
        </c:dLbls>
        <c:gapWidth val="219"/>
        <c:overlap val="-27"/>
        <c:axId val="437497112"/>
        <c:axId val="437497504"/>
      </c:barChart>
      <c:catAx>
        <c:axId val="437497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497504"/>
        <c:crosses val="autoZero"/>
        <c:auto val="1"/>
        <c:lblAlgn val="ctr"/>
        <c:lblOffset val="100"/>
        <c:noMultiLvlLbl val="0"/>
      </c:catAx>
      <c:valAx>
        <c:axId val="43749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497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[Book1]Sheet1!$A$31:$A$35</c:f>
              <c:strCache>
                <c:ptCount val="5"/>
                <c:pt idx="0">
                  <c:v>Doctor</c:v>
                </c:pt>
                <c:pt idx="1">
                  <c:v>Nurse</c:v>
                </c:pt>
                <c:pt idx="2">
                  <c:v>Administrative Staff</c:v>
                </c:pt>
                <c:pt idx="3">
                  <c:v>Technical Staff (Lab/Pharmacy)</c:v>
                </c:pt>
                <c:pt idx="4">
                  <c:v>Support Staff (Housekeeping/Security)</c:v>
                </c:pt>
              </c:strCache>
            </c:strRef>
          </c:cat>
          <c:val>
            <c:numRef>
              <c:f>[Book1]Sheet1!$B$31:$B$35</c:f>
              <c:numCache>
                <c:formatCode>General</c:formatCode>
                <c:ptCount val="5"/>
                <c:pt idx="0">
                  <c:v>20</c:v>
                </c:pt>
                <c:pt idx="1">
                  <c:v>30</c:v>
                </c:pt>
                <c:pt idx="2">
                  <c:v>15</c:v>
                </c:pt>
                <c:pt idx="3">
                  <c:v>20</c:v>
                </c:pt>
                <c:pt idx="4">
                  <c:v>15</c:v>
                </c:pt>
              </c:numCache>
            </c:numRef>
          </c:val>
          <c:extLst xmlns:c16r2="http://schemas.microsoft.com/office/drawing/2015/06/chart">
            <c:ext xmlns:c16="http://schemas.microsoft.com/office/drawing/2014/chart" uri="{C3380CC4-5D6E-409C-BE32-E72D297353CC}">
              <c16:uniqueId val="{00000000-3E16-4189-ACF1-7C2E2B286157}"/>
            </c:ext>
          </c:extLst>
        </c:ser>
        <c:dLbls>
          <c:showLegendKey val="0"/>
          <c:showVal val="0"/>
          <c:showCatName val="0"/>
          <c:showSerName val="0"/>
          <c:showPercent val="0"/>
          <c:showBubbleSize val="0"/>
        </c:dLbls>
        <c:gapWidth val="150"/>
        <c:axId val="565201712"/>
        <c:axId val="565200144"/>
      </c:barChart>
      <c:catAx>
        <c:axId val="565201712"/>
        <c:scaling>
          <c:orientation val="minMax"/>
        </c:scaling>
        <c:delete val="0"/>
        <c:axPos val="b"/>
        <c:numFmt formatCode="General" sourceLinked="0"/>
        <c:majorTickMark val="out"/>
        <c:minorTickMark val="none"/>
        <c:tickLblPos val="nextTo"/>
        <c:crossAx val="565200144"/>
        <c:crosses val="autoZero"/>
        <c:auto val="1"/>
        <c:lblAlgn val="ctr"/>
        <c:lblOffset val="100"/>
        <c:noMultiLvlLbl val="0"/>
      </c:catAx>
      <c:valAx>
        <c:axId val="565200144"/>
        <c:scaling>
          <c:orientation val="minMax"/>
        </c:scaling>
        <c:delete val="0"/>
        <c:axPos val="l"/>
        <c:majorGridlines/>
        <c:numFmt formatCode="General" sourceLinked="1"/>
        <c:majorTickMark val="out"/>
        <c:minorTickMark val="none"/>
        <c:tickLblPos val="nextTo"/>
        <c:crossAx val="56520171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488407699037621E-2"/>
          <c:y val="7.4548702245552642E-2"/>
          <c:w val="0.88495603674540679"/>
          <c:h val="0.79822506561679785"/>
        </c:manualLayout>
      </c:layout>
      <c:barChart>
        <c:barDir val="col"/>
        <c:grouping val="clustered"/>
        <c:varyColors val="0"/>
        <c:ser>
          <c:idx val="0"/>
          <c:order val="0"/>
          <c:invertIfNegative val="0"/>
          <c:cat>
            <c:strRef>
              <c:f>[Book1]Sheet1!$B$38:$B$40</c:f>
              <c:strCache>
                <c:ptCount val="3"/>
                <c:pt idx="0">
                  <c:v>Very Effective</c:v>
                </c:pt>
                <c:pt idx="1">
                  <c:v>Neutral</c:v>
                </c:pt>
                <c:pt idx="2">
                  <c:v>Ineffective</c:v>
                </c:pt>
              </c:strCache>
            </c:strRef>
          </c:cat>
          <c:val>
            <c:numRef>
              <c:f>[Book1]Sheet1!$C$38:$C$40</c:f>
              <c:numCache>
                <c:formatCode>General</c:formatCode>
                <c:ptCount val="3"/>
                <c:pt idx="0">
                  <c:v>25</c:v>
                </c:pt>
                <c:pt idx="1">
                  <c:v>50</c:v>
                </c:pt>
                <c:pt idx="2">
                  <c:v>25</c:v>
                </c:pt>
              </c:numCache>
            </c:numRef>
          </c:val>
          <c:extLst xmlns:c16r2="http://schemas.microsoft.com/office/drawing/2015/06/chart">
            <c:ext xmlns:c16="http://schemas.microsoft.com/office/drawing/2014/chart" uri="{C3380CC4-5D6E-409C-BE32-E72D297353CC}">
              <c16:uniqueId val="{00000000-753C-42CA-93A0-EC48A4DB48D0}"/>
            </c:ext>
          </c:extLst>
        </c:ser>
        <c:dLbls>
          <c:showLegendKey val="0"/>
          <c:showVal val="0"/>
          <c:showCatName val="0"/>
          <c:showSerName val="0"/>
          <c:showPercent val="0"/>
          <c:showBubbleSize val="0"/>
        </c:dLbls>
        <c:gapWidth val="150"/>
        <c:axId val="371813920"/>
        <c:axId val="371814704"/>
      </c:barChart>
      <c:catAx>
        <c:axId val="371813920"/>
        <c:scaling>
          <c:orientation val="minMax"/>
        </c:scaling>
        <c:delete val="0"/>
        <c:axPos val="b"/>
        <c:numFmt formatCode="General" sourceLinked="0"/>
        <c:majorTickMark val="out"/>
        <c:minorTickMark val="none"/>
        <c:tickLblPos val="nextTo"/>
        <c:crossAx val="371814704"/>
        <c:crosses val="autoZero"/>
        <c:auto val="1"/>
        <c:lblAlgn val="ctr"/>
        <c:lblOffset val="100"/>
        <c:noMultiLvlLbl val="0"/>
      </c:catAx>
      <c:valAx>
        <c:axId val="371814704"/>
        <c:scaling>
          <c:orientation val="minMax"/>
        </c:scaling>
        <c:delete val="0"/>
        <c:axPos val="l"/>
        <c:majorGridlines/>
        <c:numFmt formatCode="General" sourceLinked="1"/>
        <c:majorTickMark val="out"/>
        <c:minorTickMark val="none"/>
        <c:tickLblPos val="nextTo"/>
        <c:crossAx val="37181392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[Book1]Sheet1!$A$51:$A$55</c:f>
              <c:strCache>
                <c:ptCount val="5"/>
                <c:pt idx="0">
                  <c:v>Very Fair</c:v>
                </c:pt>
                <c:pt idx="1">
                  <c:v>Fair</c:v>
                </c:pt>
                <c:pt idx="2">
                  <c:v>Neutral</c:v>
                </c:pt>
                <c:pt idx="3">
                  <c:v>Unfair</c:v>
                </c:pt>
                <c:pt idx="4">
                  <c:v>Very Unfair</c:v>
                </c:pt>
              </c:strCache>
            </c:strRef>
          </c:cat>
          <c:val>
            <c:numRef>
              <c:f>[Book1]Sheet1!$B$51:$B$55</c:f>
              <c:numCache>
                <c:formatCode>General</c:formatCode>
                <c:ptCount val="5"/>
                <c:pt idx="0">
                  <c:v>20</c:v>
                </c:pt>
                <c:pt idx="1">
                  <c:v>35</c:v>
                </c:pt>
                <c:pt idx="2">
                  <c:v>25</c:v>
                </c:pt>
                <c:pt idx="3">
                  <c:v>15</c:v>
                </c:pt>
                <c:pt idx="4">
                  <c:v>5</c:v>
                </c:pt>
              </c:numCache>
            </c:numRef>
          </c:val>
          <c:extLst xmlns:c16r2="http://schemas.microsoft.com/office/drawing/2015/06/chart">
            <c:ext xmlns:c16="http://schemas.microsoft.com/office/drawing/2014/chart" uri="{C3380CC4-5D6E-409C-BE32-E72D297353CC}">
              <c16:uniqueId val="{00000000-EB38-4966-A0A9-B8FFEF51B73C}"/>
            </c:ext>
          </c:extLst>
        </c:ser>
        <c:dLbls>
          <c:showLegendKey val="0"/>
          <c:showVal val="0"/>
          <c:showCatName val="0"/>
          <c:showSerName val="0"/>
          <c:showPercent val="0"/>
          <c:showBubbleSize val="0"/>
        </c:dLbls>
        <c:gapWidth val="150"/>
        <c:axId val="378447040"/>
        <c:axId val="378448216"/>
      </c:barChart>
      <c:catAx>
        <c:axId val="378447040"/>
        <c:scaling>
          <c:orientation val="minMax"/>
        </c:scaling>
        <c:delete val="0"/>
        <c:axPos val="b"/>
        <c:numFmt formatCode="General" sourceLinked="0"/>
        <c:majorTickMark val="out"/>
        <c:minorTickMark val="none"/>
        <c:tickLblPos val="nextTo"/>
        <c:crossAx val="378448216"/>
        <c:crosses val="autoZero"/>
        <c:auto val="1"/>
        <c:lblAlgn val="ctr"/>
        <c:lblOffset val="100"/>
        <c:noMultiLvlLbl val="0"/>
      </c:catAx>
      <c:valAx>
        <c:axId val="378448216"/>
        <c:scaling>
          <c:orientation val="minMax"/>
        </c:scaling>
        <c:delete val="0"/>
        <c:axPos val="l"/>
        <c:majorGridlines/>
        <c:numFmt formatCode="General" sourceLinked="1"/>
        <c:majorTickMark val="out"/>
        <c:minorTickMark val="none"/>
        <c:tickLblPos val="nextTo"/>
        <c:crossAx val="37844704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[Book1]Sheet1!$A$58:$A$62</c:f>
              <c:strCache>
                <c:ptCount val="5"/>
                <c:pt idx="0">
                  <c:v>Excellent</c:v>
                </c:pt>
                <c:pt idx="1">
                  <c:v>Good</c:v>
                </c:pt>
                <c:pt idx="2">
                  <c:v>Average</c:v>
                </c:pt>
                <c:pt idx="3">
                  <c:v>Poor</c:v>
                </c:pt>
                <c:pt idx="4">
                  <c:v>Very Poor</c:v>
                </c:pt>
              </c:strCache>
            </c:strRef>
          </c:cat>
          <c:val>
            <c:numRef>
              <c:f>[Book1]Sheet1!$B$58:$B$62</c:f>
              <c:numCache>
                <c:formatCode>General</c:formatCode>
                <c:ptCount val="5"/>
                <c:pt idx="0">
                  <c:v>20</c:v>
                </c:pt>
                <c:pt idx="1">
                  <c:v>40</c:v>
                </c:pt>
                <c:pt idx="2">
                  <c:v>25</c:v>
                </c:pt>
                <c:pt idx="3">
                  <c:v>10</c:v>
                </c:pt>
                <c:pt idx="4">
                  <c:v>5</c:v>
                </c:pt>
              </c:numCache>
            </c:numRef>
          </c:val>
          <c:extLst xmlns:c16r2="http://schemas.microsoft.com/office/drawing/2015/06/chart">
            <c:ext xmlns:c16="http://schemas.microsoft.com/office/drawing/2014/chart" uri="{C3380CC4-5D6E-409C-BE32-E72D297353CC}">
              <c16:uniqueId val="{00000000-B000-4504-A641-4314DF67FB66}"/>
            </c:ext>
          </c:extLst>
        </c:ser>
        <c:dLbls>
          <c:showLegendKey val="0"/>
          <c:showVal val="0"/>
          <c:showCatName val="0"/>
          <c:showSerName val="0"/>
          <c:showPercent val="0"/>
          <c:showBubbleSize val="0"/>
        </c:dLbls>
        <c:gapWidth val="150"/>
        <c:axId val="378445864"/>
        <c:axId val="378445080"/>
      </c:barChart>
      <c:catAx>
        <c:axId val="378445864"/>
        <c:scaling>
          <c:orientation val="minMax"/>
        </c:scaling>
        <c:delete val="0"/>
        <c:axPos val="b"/>
        <c:numFmt formatCode="General" sourceLinked="0"/>
        <c:majorTickMark val="out"/>
        <c:minorTickMark val="none"/>
        <c:tickLblPos val="nextTo"/>
        <c:crossAx val="378445080"/>
        <c:crosses val="autoZero"/>
        <c:auto val="1"/>
        <c:lblAlgn val="ctr"/>
        <c:lblOffset val="100"/>
        <c:noMultiLvlLbl val="0"/>
      </c:catAx>
      <c:valAx>
        <c:axId val="378445080"/>
        <c:scaling>
          <c:orientation val="minMax"/>
        </c:scaling>
        <c:delete val="0"/>
        <c:axPos val="l"/>
        <c:majorGridlines/>
        <c:numFmt formatCode="General" sourceLinked="1"/>
        <c:majorTickMark val="out"/>
        <c:minorTickMark val="none"/>
        <c:tickLblPos val="nextTo"/>
        <c:crossAx val="37844586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[Book1]Sheet1!$A$68:$A$72</c:f>
              <c:strCache>
                <c:ptCount val="5"/>
                <c:pt idx="0">
                  <c:v>Strongly Agree</c:v>
                </c:pt>
                <c:pt idx="1">
                  <c:v>Agree</c:v>
                </c:pt>
                <c:pt idx="2">
                  <c:v>Neutral</c:v>
                </c:pt>
                <c:pt idx="3">
                  <c:v>Disagree</c:v>
                </c:pt>
                <c:pt idx="4">
                  <c:v>Strongly Disagree</c:v>
                </c:pt>
              </c:strCache>
            </c:strRef>
          </c:cat>
          <c:val>
            <c:numRef>
              <c:f>[Book1]Sheet1!$B$68:$B$72</c:f>
              <c:numCache>
                <c:formatCode>General</c:formatCode>
                <c:ptCount val="5"/>
                <c:pt idx="0">
                  <c:v>25</c:v>
                </c:pt>
                <c:pt idx="1">
                  <c:v>40</c:v>
                </c:pt>
                <c:pt idx="2">
                  <c:v>20</c:v>
                </c:pt>
                <c:pt idx="3">
                  <c:v>10</c:v>
                </c:pt>
                <c:pt idx="4">
                  <c:v>5</c:v>
                </c:pt>
              </c:numCache>
            </c:numRef>
          </c:val>
          <c:extLst xmlns:c16r2="http://schemas.microsoft.com/office/drawing/2015/06/chart">
            <c:ext xmlns:c16="http://schemas.microsoft.com/office/drawing/2014/chart" uri="{C3380CC4-5D6E-409C-BE32-E72D297353CC}">
              <c16:uniqueId val="{00000000-DF49-4D4E-970C-79BA3202688A}"/>
            </c:ext>
          </c:extLst>
        </c:ser>
        <c:dLbls>
          <c:showLegendKey val="0"/>
          <c:showVal val="0"/>
          <c:showCatName val="0"/>
          <c:showSerName val="0"/>
          <c:showPercent val="0"/>
          <c:showBubbleSize val="0"/>
        </c:dLbls>
        <c:gapWidth val="150"/>
        <c:axId val="378444688"/>
        <c:axId val="378445472"/>
      </c:barChart>
      <c:catAx>
        <c:axId val="378444688"/>
        <c:scaling>
          <c:orientation val="minMax"/>
        </c:scaling>
        <c:delete val="0"/>
        <c:axPos val="b"/>
        <c:numFmt formatCode="General" sourceLinked="0"/>
        <c:majorTickMark val="out"/>
        <c:minorTickMark val="none"/>
        <c:tickLblPos val="nextTo"/>
        <c:crossAx val="378445472"/>
        <c:crosses val="autoZero"/>
        <c:auto val="1"/>
        <c:lblAlgn val="ctr"/>
        <c:lblOffset val="100"/>
        <c:noMultiLvlLbl val="0"/>
      </c:catAx>
      <c:valAx>
        <c:axId val="378445472"/>
        <c:scaling>
          <c:orientation val="minMax"/>
        </c:scaling>
        <c:delete val="0"/>
        <c:axPos val="l"/>
        <c:majorGridlines/>
        <c:numFmt formatCode="General" sourceLinked="1"/>
        <c:majorTickMark val="out"/>
        <c:minorTickMark val="none"/>
        <c:tickLblPos val="nextTo"/>
        <c:crossAx val="378444688"/>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108</Pages>
  <Words>24958</Words>
  <Characters>142266</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SANGI-PC</cp:lastModifiedBy>
  <cp:revision>2</cp:revision>
  <dcterms:created xsi:type="dcterms:W3CDTF">2026-08-10T09:44:00Z</dcterms:created>
  <dcterms:modified xsi:type="dcterms:W3CDTF">2026-08-10T09:44:00Z</dcterms:modified>
</cp:coreProperties>
</file>